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exact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ОФИЦИАЛЬНОЕ СООБЩЕНИЕ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</w:p>
    <w:p>
      <w:pPr>
        <w:jc w:val="center"/>
        <w:spacing w:after="0" w:line="240" w:lineRule="exact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 проведении открытого конкурса в электронной форме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</w:p>
    <w:p>
      <w:pPr>
        <w:jc w:val="center"/>
        <w:spacing w:after="0" w:line="240" w:lineRule="exact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на право заключения концессионного соглашения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"О реконструкции и эксплуатации имущественного комплекса аэропорта Комсомольск-на-Амуре (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Хурба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)"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</w:p>
    <w:p>
      <w:pPr>
        <w:jc w:val="center"/>
        <w:spacing w:after="0" w:line="240" w:lineRule="exact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 w:bidi="ru-RU"/>
        </w:rPr>
        <w:tab/>
        <w:t xml:space="preserve">В соответствии с распоряжением Правительства Хабаровского края от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 w:bidi="ru-RU"/>
        </w:rPr>
        <w:br/>
        <w:t xml:space="preserve">25 августа 2026 г. № 579-рп "О заключении концессионного соглашения "О реконструкции и экс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 w:bidi="ru-RU"/>
        </w:rPr>
        <w:t xml:space="preserve">плуатации имущественного комплекса аэропорта Комсомольск-на-Амуре (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 w:bidi="ru-RU"/>
        </w:rPr>
        <w:t xml:space="preserve">Хурба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 w:bidi="ru-RU"/>
        </w:rPr>
        <w:t xml:space="preserve">)", распоряж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eastAsia="ru-RU" w:bidi="ru-RU"/>
        </w:rPr>
        <w:t xml:space="preserve">ением министерства экономического развития Хабаровского края от 02 сентября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eastAsia="ru-RU" w:bidi="ru-RU"/>
        </w:rPr>
        <w:t xml:space="preserve">2026 г. № 162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eastAsia="ru-RU" w:bidi="ru-RU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eastAsia="ru-RU" w:bidi="ru-RU"/>
        </w:rPr>
        <w:t xml:space="preserve">"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Об утверждении конкурсной документации к открытому конкурсу на пр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аво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-4"/>
          <w:sz w:val="28"/>
          <w:szCs w:val="28"/>
        </w:rPr>
        <w:t xml:space="preserve"> заключения кон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-4"/>
          <w:sz w:val="28"/>
          <w:szCs w:val="28"/>
        </w:rPr>
        <w:t xml:space="preserve">цессионного соглашения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"О реконструкции и эксплуатации имущественного комплекса аэропорта Комсомольск-на-Амуре (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Хурба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)"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 w:bidi="ru-RU"/>
        </w:rPr>
        <w:t xml:space="preserve">, Конкурсная Комиссия настоящим сообщает об объявлении открытого конкурса в электронной форме на право заключения концессионного соглашен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 w:bidi="ru-RU"/>
        </w:rPr>
        <w:t xml:space="preserve">ия "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О реконструкции и эксплуатации имущественного комплекса аэропорта Комсомольск-на-Амуре (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Хурба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)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 w:bidi="ru-RU"/>
        </w:rPr>
        <w:t xml:space="preserve">" (далее - Концессионное Соглашение, Конкурс).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</w:p>
    <w:p>
      <w:pPr>
        <w:numPr>
          <w:ilvl w:val="0"/>
          <w:numId w:val="1"/>
        </w:numPr>
        <w:jc w:val="both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</w:rPr>
      </w:r>
      <w:bookmarkStart w:id="0" w:name="bookmark0"/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ИНФОРМАЦИЯ О КОНЦЕДЕНТЕ И КОНКУРСНОЙ КОМИССИИ</w:t>
      </w:r>
      <w:bookmarkEnd w:id="0"/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</w:p>
    <w:p>
      <w:pPr>
        <w:pStyle w:val="988"/>
        <w:numPr>
          <w:ilvl w:val="1"/>
          <w:numId w:val="1"/>
        </w:numPr>
        <w:ind w:left="0"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Концедентом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является Хабаровский край, от имени которого выступ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ают: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pStyle w:val="988"/>
        <w:numPr>
          <w:ilvl w:val="1"/>
          <w:numId w:val="1"/>
        </w:numPr>
        <w:ind w:left="0"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при заключении (подписании) Концессионного Соглашения по итогам Конкурса в соответствии с настоящей Конкурсной документацией -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 w:bidi="ru-RU"/>
        </w:rPr>
        <w:t xml:space="preserve">министерство транспорта и дорожного хозяйства Хабаровского края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pStyle w:val="988"/>
        <w:numPr>
          <w:ilvl w:val="1"/>
          <w:numId w:val="1"/>
        </w:numPr>
        <w:ind w:left="0"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(б) при организации, подготовке и проведении Конкурса - ми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нистерство экономического развития Хабаровского края (далее также - Организатор Конкурса).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numPr>
          <w:ilvl w:val="1"/>
          <w:numId w:val="1"/>
        </w:numPr>
        <w:ind w:firstLine="709"/>
        <w:jc w:val="both"/>
        <w:spacing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Контактные данные Концедента: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Адрес: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680000, Хабаровский край, г Хабаровск, р-н Центральный, ул. Муравьева-Амурского, д. 56.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Телефон: 8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(4212) 32-93-20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Официальный сайт Концедента для целей проведения Конкурса –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val="en-US"/>
        </w:rPr>
        <w:t xml:space="preserve">www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val="en-US"/>
        </w:rPr>
        <w:t xml:space="preserve">khabkrai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val="en-US"/>
        </w:rPr>
        <w:t xml:space="preserve">ru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Адрес электронной почты: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val="en-US"/>
        </w:rPr>
        <w:t xml:space="preserve">mintrans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val="en-US"/>
        </w:rPr>
        <w:t xml:space="preserve">khv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@khv.gov.ru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numPr>
          <w:ilvl w:val="1"/>
          <w:numId w:val="1"/>
        </w:numPr>
        <w:ind w:firstLine="709"/>
        <w:jc w:val="both"/>
        <w:spacing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Контактные данные Концедента для целей Конкурса, Организатора Конкурса и Конкурсной Комиссии: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Адрес: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680000, Хабаровский край, г Хабаровск, р-н Центральный, ул. Муравьева-Амурского, д. 19.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Телефон: 8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(4212) 40-24-37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Адрес электронной почты: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econ@khv.gov.r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u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Контактное лицо: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Зигизмунд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Наталья Евгеньевна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numPr>
          <w:ilvl w:val="0"/>
          <w:numId w:val="1"/>
        </w:numPr>
        <w:jc w:val="both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</w:rPr>
      </w:r>
      <w:bookmarkStart w:id="1" w:name="bookmark2"/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ИНФОРМАЦИЯ ОБ ЭЛЕКТРОННОЙ ТОРГОВОЙ ПЛОЩАДКЕ ДЛЯ</w:t>
      </w:r>
      <w:bookmarkEnd w:id="1"/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ПРОВЕДЕНИЯ КОНКУРСА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</w:p>
    <w:p>
      <w:pPr>
        <w:numPr>
          <w:ilvl w:val="1"/>
          <w:numId w:val="1"/>
        </w:numPr>
        <w:ind w:firstLine="567"/>
        <w:jc w:val="both"/>
        <w:spacing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Конкурс проводится в электронной форме на электронной торговой площадке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"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 w:bidi="ru-RU"/>
        </w:rPr>
        <w:t xml:space="preserve">РТС – тендер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"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 (далее –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ЭТП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):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ind w:left="709" w:hanging="709"/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а)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ab/>
        <w:t xml:space="preserve">адрес ЭТП в сети "Интернет": htt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ps://www.rts-tender.ru;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ind w:left="709" w:hanging="709"/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б)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ab/>
        <w:t xml:space="preserve">наименование оператора: ООО "РТС‑тендер";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ind w:left="709" w:hanging="709"/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в)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ab/>
        <w:t xml:space="preserve">номера телефона: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8 800 775‑58‑00 (бесплатный звонок по России),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+7 499 653‑55‑00 (для звонков из‑за рубежа и платных звонков по России)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ind w:left="709" w:hanging="709"/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г)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ab/>
        <w:t xml:space="preserve">адрес электронной почты: in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fo@rts‑tender.ru;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ind w:left="709" w:hanging="709"/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д)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ab/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telegram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‑помощник: @RTSTender_bot;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ind w:left="709" w:hanging="709"/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е)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ab/>
        <w:t xml:space="preserve">адрес для почтовых отправлений: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121151, г. Москва, набережная Тараса Шевченко, д. 23А (этаж 25)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ind w:left="709" w:hanging="709"/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ж)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ab/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время работы офиса: с 9:00 до 18:00 (по московскому времени), понедельник–пятница (выходные: суббота, воскресенье и официальные праздничные дни)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yellow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yellow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yellow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yellow"/>
        </w:rPr>
      </w:r>
    </w:p>
    <w:p>
      <w:pPr>
        <w:numPr>
          <w:ilvl w:val="0"/>
          <w:numId w:val="1"/>
        </w:numPr>
        <w:jc w:val="both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ОБЪЕКТ КОНЦЕССИОННОГО СОГЛАШЕНИЯ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8"/>
          <w:szCs w:val="28"/>
          <w:lang w:eastAsia="ru-RU"/>
        </w:rPr>
        <w:t xml:space="preserve">3.1. 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8"/>
          <w:szCs w:val="28"/>
          <w:lang w:eastAsia="ru-RU"/>
        </w:rPr>
        <w:t xml:space="preserve">бъектом концессионного соглашения является недвижимое и технологически связанное с ним движимое имущество, входящее в состав имущественного комплекса аэропорта Комсомольск-на-Амуре (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8"/>
          <w:szCs w:val="28"/>
          <w:lang w:eastAsia="ru-RU"/>
        </w:rPr>
        <w:t xml:space="preserve">Хурба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8"/>
          <w:szCs w:val="28"/>
          <w:lang w:eastAsia="ru-RU"/>
        </w:rPr>
        <w:t xml:space="preserve">), находящееся в собственности Хабаровского края, являющееся в соотве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8"/>
          <w:szCs w:val="28"/>
          <w:lang w:eastAsia="ru-RU"/>
        </w:rPr>
        <w:t xml:space="preserve">тствии с пунктами 6, 7 части 1 статьи 4 Федерального закона "О концессионных соглашениях" создаваемое и предназначенное для организации полетов гражданских и государственных воздушных судов инфраструктурой воздушного транспорта и объектами производственной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8"/>
          <w:szCs w:val="28"/>
          <w:lang w:eastAsia="ru-RU"/>
        </w:rPr>
        <w:t xml:space="preserve"> и инженерной инфраструктур аэропортов (далее – Объект), состоящий из:</w:t>
      </w:r>
      <w:r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8"/>
          <w:szCs w:val="28"/>
        </w:rPr>
      </w:r>
    </w:p>
    <w:tbl>
      <w:tblPr>
        <w:tblStyle w:val="1009"/>
        <w:tblW w:w="0" w:type="auto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886"/>
        <w:gridCol w:w="2083"/>
        <w:gridCol w:w="2123"/>
        <w:gridCol w:w="1279"/>
        <w:gridCol w:w="1694"/>
      </w:tblGrid>
      <w:tr>
        <w:tblPrEx/>
        <w:trPr>
          <w:tblHeader/>
        </w:trPr>
        <w:tc>
          <w:tcPr>
            <w:shd w:val="clear" w:color="ffffff" w:themeColor="background1" w:fill="ffffff" w:themeFill="background1"/>
            <w:tcW w:w="56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№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</w:tc>
        <w:tc>
          <w:tcPr>
            <w:shd w:val="clear" w:color="ffffff" w:themeColor="background1" w:fill="ffffff" w:themeFill="background1"/>
            <w:tcW w:w="1886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Вид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</w:tc>
        <w:tc>
          <w:tcPr>
            <w:shd w:val="clear" w:color="ffffff" w:themeColor="background1" w:fill="ffffff" w:themeFill="background1"/>
            <w:tcW w:w="20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Адрес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</w:tc>
        <w:tc>
          <w:tcPr>
            <w:shd w:val="clear" w:color="ffffff" w:themeColor="background1" w:fill="ffffff" w:themeFill="background1"/>
            <w:tcW w:w="212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Реестровый/</w:t>
            </w: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br/>
            </w: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кадаст</w:t>
            </w: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ровый номер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</w:tc>
        <w:tc>
          <w:tcPr>
            <w:shd w:val="clear" w:color="ffffff" w:themeColor="background1" w:fill="ffffff" w:themeFill="background1"/>
            <w:tcW w:w="1279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Площадь/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Протяжен-</w:t>
            </w: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ность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</w:tc>
        <w:tc>
          <w:tcPr>
            <w:shd w:val="clear" w:color="ffffff" w:themeColor="background1" w:fill="ffffff" w:themeFill="background1"/>
            <w:tcW w:w="1694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Год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строительства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</w:tc>
      </w:tr>
      <w:tr>
        <w:tblPrEx/>
        <w:trPr/>
        <w:tc>
          <w:tcPr>
            <w:tcW w:w="56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1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</w:tc>
        <w:tc>
          <w:tcPr>
            <w:tcW w:w="1886" w:type="dxa"/>
            <w:vAlign w:val="center"/>
            <w:textDirection w:val="lrTb"/>
            <w:noWrap w:val="false"/>
          </w:tcPr>
          <w:p>
            <w:pPr>
              <w:jc w:val="center"/>
              <w:spacing w:line="218" w:lineRule="auto"/>
              <w:widowControl w:val="off"/>
              <w:tabs>
                <w:tab w:val="left" w:pos="684" w:leader="none"/>
              </w:tabs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Здание нежилое "</w:t>
            </w: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Трансформатор-ная</w:t>
            </w: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 подстанция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ГСМ"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</w:tc>
        <w:tc>
          <w:tcPr>
            <w:tcW w:w="2083" w:type="dxa"/>
            <w:vAlign w:val="center"/>
            <w:textDirection w:val="lrTb"/>
            <w:noWrap w:val="false"/>
          </w:tcPr>
          <w:p>
            <w:pPr>
              <w:jc w:val="center"/>
              <w:spacing w:line="221" w:lineRule="auto"/>
              <w:widowControl w:val="off"/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Хабаровский край, р-н Комсомольский,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  <w:p>
            <w:pPr>
              <w:jc w:val="center"/>
              <w:spacing w:line="221" w:lineRule="auto"/>
              <w:widowControl w:val="off"/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с. </w:t>
            </w: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Хурба</w:t>
            </w: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, ул.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Молодежная, д. 10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</w:tc>
        <w:tc>
          <w:tcPr>
            <w:tcW w:w="2123" w:type="dxa"/>
            <w:vAlign w:val="center"/>
            <w:textDirection w:val="lrTb"/>
            <w:noWrap w:val="false"/>
          </w:tcPr>
          <w:p>
            <w:pPr>
              <w:jc w:val="center"/>
              <w:spacing w:before="100"/>
              <w:widowControl w:val="off"/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27/9/1/836402/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27:07:0010101:1880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</w:tc>
        <w:tc>
          <w:tcPr>
            <w:tcW w:w="1279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42,7 кв. м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</w:tc>
        <w:tc>
          <w:tcPr>
            <w:tcW w:w="1694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1988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</w:tc>
      </w:tr>
      <w:tr>
        <w:tblPrEx/>
        <w:trPr/>
        <w:tc>
          <w:tcPr>
            <w:tcW w:w="56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2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</w:tc>
        <w:tc>
          <w:tcPr>
            <w:tcW w:w="1886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Здание нежилое "Столярная мастерская"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</w:tc>
        <w:tc>
          <w:tcPr>
            <w:tcW w:w="20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Хабаровский край, р-н Комсомольский, 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с. </w:t>
            </w: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Хурба</w:t>
            </w: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, ул. Молодежная, д. 9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</w:tc>
        <w:tc>
          <w:tcPr>
            <w:tcW w:w="2123" w:type="dxa"/>
            <w:vAlign w:val="center"/>
            <w:textDirection w:val="lrTb"/>
            <w:noWrap w:val="false"/>
          </w:tcPr>
          <w:p>
            <w:pPr>
              <w:jc w:val="center"/>
              <w:spacing w:before="100"/>
              <w:widowControl w:val="off"/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27/9/1/836403/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27:07:0010101:1917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</w:tc>
        <w:tc>
          <w:tcPr>
            <w:tcW w:w="1279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98,5 кв. м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</w:tc>
        <w:tc>
          <w:tcPr>
            <w:tcW w:w="1694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1989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</w:tc>
      </w:tr>
      <w:tr>
        <w:tblPrEx/>
        <w:trPr/>
        <w:tc>
          <w:tcPr>
            <w:tcW w:w="56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3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</w:tc>
        <w:tc>
          <w:tcPr>
            <w:tcW w:w="1886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Здание нежилое "Сблокированное здание ГСМ"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</w:tc>
        <w:tc>
          <w:tcPr>
            <w:tcW w:w="2083" w:type="dxa"/>
            <w:vAlign w:val="center"/>
            <w:textDirection w:val="lrTb"/>
            <w:noWrap w:val="false"/>
          </w:tcPr>
          <w:p>
            <w:pPr>
              <w:jc w:val="center"/>
              <w:spacing w:line="221" w:lineRule="auto"/>
              <w:widowControl w:val="off"/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Хабаровский край, р-н Комсомольский, 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  <w:p>
            <w:pPr>
              <w:jc w:val="center"/>
              <w:spacing w:line="221" w:lineRule="auto"/>
              <w:widowControl w:val="off"/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с. </w:t>
            </w: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Хурба</w:t>
            </w: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, ул.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Молодежная, д. 10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</w:tc>
        <w:tc>
          <w:tcPr>
            <w:tcW w:w="2123" w:type="dxa"/>
            <w:vAlign w:val="center"/>
            <w:textDirection w:val="lrTb"/>
            <w:noWrap w:val="false"/>
          </w:tcPr>
          <w:p>
            <w:pPr>
              <w:jc w:val="center"/>
              <w:spacing w:before="100"/>
              <w:widowControl w:val="off"/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27/9/1/836401/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27:07:0010101:1912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</w:tc>
        <w:tc>
          <w:tcPr>
            <w:tcW w:w="1279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323,2 кв. м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</w:tc>
        <w:tc>
          <w:tcPr>
            <w:tcW w:w="1694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1988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</w:tc>
      </w:tr>
      <w:tr>
        <w:tblPrEx/>
        <w:trPr/>
        <w:tc>
          <w:tcPr>
            <w:tcW w:w="56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4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</w:tc>
        <w:tc>
          <w:tcPr>
            <w:tcW w:w="1886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Здание нежилое "Пожарное депо"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</w:tc>
        <w:tc>
          <w:tcPr>
            <w:tcW w:w="20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Хабаровский край, р-н Комсомольский, 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с. </w:t>
            </w: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Хурба</w:t>
            </w: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, ул. Молодежная 4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</w:tc>
        <w:tc>
          <w:tcPr>
            <w:tcW w:w="2123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27/9/1/836404/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27:07:0010101:1885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</w:tc>
        <w:tc>
          <w:tcPr>
            <w:tcW w:w="1279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819,7 кв. м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</w:tc>
        <w:tc>
          <w:tcPr>
            <w:tcW w:w="1694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1977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</w:tc>
      </w:tr>
      <w:tr>
        <w:tblPrEx/>
        <w:trPr/>
        <w:tc>
          <w:tcPr>
            <w:tcW w:w="56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5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</w:tc>
        <w:tc>
          <w:tcPr>
            <w:tcW w:w="1886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Сооружение "Подъездные </w:t>
            </w: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железнодорож-ные</w:t>
            </w: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 пути"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</w:tc>
        <w:tc>
          <w:tcPr>
            <w:tcW w:w="20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Хабаровский край, р-н Комсомольский, с. </w:t>
            </w: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Хурба</w:t>
            </w: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, ул. Молодежна</w:t>
            </w: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я, № 10-8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</w:tc>
        <w:tc>
          <w:tcPr>
            <w:tcW w:w="2123" w:type="dxa"/>
            <w:vAlign w:val="center"/>
            <w:textDirection w:val="lrTb"/>
            <w:noWrap w:val="false"/>
          </w:tcPr>
          <w:p>
            <w:pPr>
              <w:jc w:val="center"/>
              <w:spacing w:before="100"/>
              <w:widowControl w:val="off"/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27/9/3/836410/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27:07:0010101:1904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</w:tc>
        <w:tc>
          <w:tcPr>
            <w:tcW w:w="1279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1 729 м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</w:tc>
        <w:tc>
          <w:tcPr>
            <w:tcW w:w="1694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1988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</w:tc>
      </w:tr>
      <w:tr>
        <w:tblPrEx/>
        <w:trPr/>
        <w:tc>
          <w:tcPr>
            <w:tcW w:w="56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6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</w:tc>
        <w:tc>
          <w:tcPr>
            <w:tcW w:w="1886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Здание нежилое "Прирельсовый склад"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</w:tc>
        <w:tc>
          <w:tcPr>
            <w:tcW w:w="2083" w:type="dxa"/>
            <w:vAlign w:val="center"/>
            <w:textDirection w:val="lrTb"/>
            <w:noWrap w:val="false"/>
          </w:tcPr>
          <w:p>
            <w:pPr>
              <w:jc w:val="center"/>
              <w:spacing w:line="216" w:lineRule="auto"/>
              <w:widowControl w:val="off"/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Хабаровский край, р-н Комсомольский, с. </w:t>
            </w: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Хурба</w:t>
            </w: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, ул.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Молодежная, д. 10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</w:tc>
        <w:tc>
          <w:tcPr>
            <w:tcW w:w="2123" w:type="dxa"/>
            <w:vAlign w:val="center"/>
            <w:textDirection w:val="lrTb"/>
            <w:noWrap w:val="false"/>
          </w:tcPr>
          <w:p>
            <w:pPr>
              <w:jc w:val="center"/>
              <w:spacing w:before="100"/>
              <w:widowControl w:val="off"/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27/9/1/836405/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27:07:0010101:1879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</w:tc>
        <w:tc>
          <w:tcPr>
            <w:tcW w:w="1279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197,7 кв. м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</w:tc>
        <w:tc>
          <w:tcPr>
            <w:tcW w:w="1694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1988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</w:tc>
      </w:tr>
      <w:tr>
        <w:tblPrEx/>
        <w:trPr/>
        <w:tc>
          <w:tcPr>
            <w:tcW w:w="56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7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</w:tc>
        <w:tc>
          <w:tcPr>
            <w:tcW w:w="1886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Здание нежилое "Здание- Аэровокзал"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</w:tc>
        <w:tc>
          <w:tcPr>
            <w:tcW w:w="20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Хабаровский край, р-н Комсомольский, с. </w:t>
            </w: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Хурба</w:t>
            </w: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, ул. Молодежная, д. 3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</w:tc>
        <w:tc>
          <w:tcPr>
            <w:tcW w:w="2123" w:type="dxa"/>
            <w:vAlign w:val="center"/>
            <w:textDirection w:val="lrTb"/>
            <w:noWrap w:val="false"/>
          </w:tcPr>
          <w:p>
            <w:pPr>
              <w:jc w:val="center"/>
              <w:spacing w:before="100"/>
              <w:widowControl w:val="off"/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27/9/1/836398/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27:07:0010101:1891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</w:tc>
        <w:tc>
          <w:tcPr>
            <w:tcW w:w="1279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3 193,4 кв. м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</w:tc>
        <w:tc>
          <w:tcPr>
            <w:tcW w:w="1694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1976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</w:tc>
      </w:tr>
      <w:tr>
        <w:tblPrEx/>
        <w:trPr/>
        <w:tc>
          <w:tcPr>
            <w:tcW w:w="56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8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</w:tc>
        <w:tc>
          <w:tcPr>
            <w:tcW w:w="1886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Здание нежилое "Здание-Насосная станция"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</w:tc>
        <w:tc>
          <w:tcPr>
            <w:tcW w:w="2083" w:type="dxa"/>
            <w:vAlign w:val="center"/>
            <w:textDirection w:val="lrTb"/>
            <w:noWrap w:val="false"/>
          </w:tcPr>
          <w:p>
            <w:pPr>
              <w:jc w:val="center"/>
              <w:spacing w:line="223" w:lineRule="auto"/>
              <w:widowControl w:val="off"/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Хабаровский край, р-н Комсомольский, с. </w:t>
            </w: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Хурба</w:t>
            </w: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, ул.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Моло</w:t>
            </w: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дежная, д. 10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</w:tc>
        <w:tc>
          <w:tcPr>
            <w:tcW w:w="2123" w:type="dxa"/>
            <w:vAlign w:val="center"/>
            <w:textDirection w:val="lrTb"/>
            <w:noWrap w:val="false"/>
          </w:tcPr>
          <w:p>
            <w:pPr>
              <w:jc w:val="center"/>
              <w:spacing w:before="100"/>
              <w:widowControl w:val="off"/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27/9/1/836399/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27:07:0010101:1890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</w:tc>
        <w:tc>
          <w:tcPr>
            <w:tcW w:w="1279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117,3 кв. м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</w:tc>
        <w:tc>
          <w:tcPr>
            <w:tcW w:w="1694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1988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</w:tc>
      </w:tr>
      <w:tr>
        <w:tblPrEx/>
        <w:trPr/>
        <w:tc>
          <w:tcPr>
            <w:tcW w:w="56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9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</w:tc>
        <w:tc>
          <w:tcPr>
            <w:tcW w:w="1886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Здание нежилое "Мастерская сантехников"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</w:tc>
        <w:tc>
          <w:tcPr>
            <w:tcW w:w="2083" w:type="dxa"/>
            <w:vAlign w:val="center"/>
            <w:textDirection w:val="lrTb"/>
            <w:noWrap w:val="false"/>
          </w:tcPr>
          <w:p>
            <w:pPr>
              <w:jc w:val="center"/>
              <w:spacing w:line="221" w:lineRule="auto"/>
              <w:widowControl w:val="off"/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Хабаровский край, р-н Комсомольский, с. </w:t>
            </w: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Хурба</w:t>
            </w: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, ул.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Молодежная, д. 4а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</w:tc>
        <w:tc>
          <w:tcPr>
            <w:tcW w:w="2123" w:type="dxa"/>
            <w:vAlign w:val="center"/>
            <w:textDirection w:val="lrTb"/>
            <w:noWrap w:val="false"/>
          </w:tcPr>
          <w:p>
            <w:pPr>
              <w:jc w:val="center"/>
              <w:spacing w:before="100"/>
              <w:widowControl w:val="off"/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27/9/1/836406/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27:07:0010101:1881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</w:tc>
        <w:tc>
          <w:tcPr>
            <w:tcW w:w="1279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214,3 кв. м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</w:tc>
        <w:tc>
          <w:tcPr>
            <w:tcW w:w="1694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1978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</w:tc>
      </w:tr>
      <w:tr>
        <w:tblPrEx/>
        <w:trPr/>
        <w:tc>
          <w:tcPr>
            <w:tcW w:w="56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10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</w:tc>
        <w:tc>
          <w:tcPr>
            <w:tcW w:w="1886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Здание нежилое "</w:t>
            </w: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Фильтрацион</w:t>
            </w: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-ная камера"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</w:tc>
        <w:tc>
          <w:tcPr>
            <w:tcW w:w="2083" w:type="dxa"/>
            <w:vAlign w:val="center"/>
            <w:textDirection w:val="lrTb"/>
            <w:noWrap w:val="false"/>
          </w:tcPr>
          <w:p>
            <w:pPr>
              <w:jc w:val="center"/>
              <w:spacing w:line="218" w:lineRule="auto"/>
              <w:widowControl w:val="off"/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Хабаровский край, р-н Комсомольский, с. </w:t>
            </w: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Хурба</w:t>
            </w: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, ул.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Молодежная, д. 10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</w:tc>
        <w:tc>
          <w:tcPr>
            <w:tcW w:w="2123" w:type="dxa"/>
            <w:vAlign w:val="center"/>
            <w:textDirection w:val="lrTb"/>
            <w:noWrap w:val="false"/>
          </w:tcPr>
          <w:p>
            <w:pPr>
              <w:jc w:val="center"/>
              <w:spacing w:before="100"/>
              <w:widowControl w:val="off"/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27/9/1/836407/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27:07:0010101:1910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</w:tc>
        <w:tc>
          <w:tcPr>
            <w:tcW w:w="1279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20,1 кв. м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</w:tc>
        <w:tc>
          <w:tcPr>
            <w:tcW w:w="1694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1988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</w:tc>
      </w:tr>
      <w:tr>
        <w:tblPrEx/>
        <w:trPr/>
        <w:tc>
          <w:tcPr>
            <w:tcW w:w="56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11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</w:tc>
        <w:tc>
          <w:tcPr>
            <w:tcW w:w="1886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Здание нежилое "Здание грузоперевозок"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</w:tc>
        <w:tc>
          <w:tcPr>
            <w:tcW w:w="2083" w:type="dxa"/>
            <w:vAlign w:val="center"/>
            <w:textDirection w:val="lrTb"/>
            <w:noWrap w:val="false"/>
          </w:tcPr>
          <w:p>
            <w:pPr>
              <w:jc w:val="center"/>
              <w:spacing w:line="221" w:lineRule="auto"/>
              <w:widowControl w:val="off"/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Хабаровский край, р-н Комсомольский, с. </w:t>
            </w: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Хурба</w:t>
            </w: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, ул.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Молодежная, д. 18а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</w:tc>
        <w:tc>
          <w:tcPr>
            <w:tcW w:w="2123" w:type="dxa"/>
            <w:vAlign w:val="center"/>
            <w:textDirection w:val="lrTb"/>
            <w:noWrap w:val="false"/>
          </w:tcPr>
          <w:p>
            <w:pPr>
              <w:jc w:val="center"/>
              <w:spacing w:before="100"/>
              <w:widowControl w:val="off"/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27/9/1/836400/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27:07:0010101:1906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</w:tc>
        <w:tc>
          <w:tcPr>
            <w:tcW w:w="1279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1 080,3 кв. м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</w:tc>
        <w:tc>
          <w:tcPr>
            <w:tcW w:w="1694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1977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</w:tc>
      </w:tr>
      <w:tr>
        <w:tblPrEx/>
        <w:trPr/>
        <w:tc>
          <w:tcPr>
            <w:tcW w:w="56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12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</w:tc>
        <w:tc>
          <w:tcPr>
            <w:tcW w:w="1886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Здание нежилое "</w:t>
            </w: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Канализацион</w:t>
            </w: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-ная насосная станция ГСМ"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</w:tc>
        <w:tc>
          <w:tcPr>
            <w:tcW w:w="20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Хабаровский край, р-н Комсомольский, с. </w:t>
            </w: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Хурба</w:t>
            </w: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, ул. Молодежная, д. 10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</w:tc>
        <w:tc>
          <w:tcPr>
            <w:tcW w:w="2123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27/9/1/836408/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27:07:0010101:1911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</w:tc>
        <w:tc>
          <w:tcPr>
            <w:tcW w:w="1279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152,2 кв. м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</w:tc>
        <w:tc>
          <w:tcPr>
            <w:tcW w:w="1694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1988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</w:tc>
      </w:tr>
      <w:tr>
        <w:tblPrEx/>
        <w:trPr/>
        <w:tc>
          <w:tcPr>
            <w:tcW w:w="56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13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</w:tc>
        <w:tc>
          <w:tcPr>
            <w:tcW w:w="1886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Сооружение "Сооружение- Нефтеловушка"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</w:tc>
        <w:tc>
          <w:tcPr>
            <w:tcW w:w="2083" w:type="dxa"/>
            <w:vAlign w:val="center"/>
            <w:textDirection w:val="lrTb"/>
            <w:noWrap w:val="false"/>
          </w:tcPr>
          <w:p>
            <w:pPr>
              <w:jc w:val="center"/>
              <w:spacing w:line="218" w:lineRule="auto"/>
              <w:widowControl w:val="off"/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Хабаровский край, р-н Комсомольский, с. </w:t>
            </w: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Хурба</w:t>
            </w: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, ул.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Молодежная, д. 10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</w:tc>
        <w:tc>
          <w:tcPr>
            <w:tcW w:w="2123" w:type="dxa"/>
            <w:vAlign w:val="center"/>
            <w:textDirection w:val="lrTb"/>
            <w:noWrap w:val="false"/>
          </w:tcPr>
          <w:p>
            <w:pPr>
              <w:jc w:val="center"/>
              <w:spacing w:before="100"/>
              <w:widowControl w:val="off"/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27/9/3/836409/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27:07:0010101:1913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</w:tc>
        <w:tc>
          <w:tcPr>
            <w:tcW w:w="1279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41,8 кв. м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</w:tc>
        <w:tc>
          <w:tcPr>
            <w:tcW w:w="1694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1988</w:t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b w:val="0"/>
                <w:bCs w:val="0"/>
                <w:color w:val="000000" w:themeColor="text1"/>
                <w:sz w:val="22"/>
                <w:szCs w:val="22"/>
              </w:rPr>
            </w:r>
          </w:p>
        </w:tc>
      </w:tr>
    </w:tbl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3.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2. </w:t>
      </w:r>
      <w:bookmarkStart w:id="2" w:name="_Hlk233584344"/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Основные технико-экономические показатели Объекта</w:t>
      </w:r>
      <w:bookmarkEnd w:id="2"/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: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Аэровокзал: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</w:p>
    <w:tbl>
      <w:tblPr>
        <w:tblW w:w="94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546"/>
        <w:gridCol w:w="3473"/>
        <w:gridCol w:w="1380"/>
        <w:gridCol w:w="1460"/>
        <w:gridCol w:w="1424"/>
        <w:gridCol w:w="1210"/>
      </w:tblGrid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6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highlight w:val="white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7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highlight w:val="white"/>
              </w:rPr>
              <w:t xml:space="preserve">Наименование Объекта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80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highlight w:val="white"/>
              </w:rPr>
              <w:t xml:space="preserve">Общая площадь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60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highlight w:val="white"/>
              </w:rPr>
              <w:t xml:space="preserve">Этажность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4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highlight w:val="white"/>
              </w:rPr>
              <w:t xml:space="preserve">Год постройки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10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highlight w:val="white"/>
              </w:rPr>
              <w:t xml:space="preserve">Износ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6" w:type="dxa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highlight w:val="white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73" w:type="dxa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highlight w:val="white"/>
              </w:rPr>
              <w:t xml:space="preserve">Здание нежилое "Здание- Аэровокзал"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80" w:type="dxa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highlight w:val="white"/>
              </w:rPr>
              <w:t xml:space="preserve">3 193,4 кв. м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60" w:type="dxa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highlight w:val="white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4" w:type="dxa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highlight w:val="white"/>
              </w:rPr>
              <w:t xml:space="preserve">1976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10" w:type="dxa"/>
            <w:textDirection w:val="lrTb"/>
            <w:noWrap w:val="false"/>
          </w:tcPr>
          <w:p>
            <w:pPr>
              <w:contextualSpacing/>
              <w:jc w:val="center"/>
              <w:spacing w:after="160" w:line="259" w:lineRule="auto"/>
              <w:tabs>
                <w:tab w:val="left" w:pos="993" w:leader="none"/>
              </w:tabs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highlight w:val="white"/>
              </w:rPr>
              <w:t xml:space="preserve">90%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highlight w:val="white"/>
              </w:rPr>
            </w:r>
          </w:p>
        </w:tc>
      </w:tr>
    </w:tbl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12 объектов </w:t>
      </w:r>
      <w:r>
        <w:rPr>
          <w:rFonts w:ascii="Times New Roman" w:hAnsi="Times New Roman" w:eastAsia="Calibri" w:cs="Times New Roman"/>
          <w:b w:val="0"/>
          <w:bCs w:val="0"/>
          <w:color w:val="000000" w:themeColor="text1"/>
          <w:sz w:val="28"/>
          <w:szCs w:val="28"/>
          <w:highlight w:val="white"/>
          <w:lang w:bidi="ru-RU"/>
        </w:rPr>
        <w:t xml:space="preserve">имущественного комплекса: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</w:p>
    <w:tbl>
      <w:tblPr>
        <w:tblW w:w="94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546"/>
        <w:gridCol w:w="3473"/>
        <w:gridCol w:w="1380"/>
        <w:gridCol w:w="1460"/>
        <w:gridCol w:w="1424"/>
        <w:gridCol w:w="1210"/>
      </w:tblGrid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6" w:type="dxa"/>
            <w:vAlign w:val="center"/>
            <w:textDirection w:val="lrTb"/>
            <w:noWrap w:val="false"/>
          </w:tcPr>
          <w:p>
            <w:pPr>
              <w:jc w:val="center"/>
              <w:spacing w:after="60" w:line="240" w:lineRule="exact"/>
              <w:widowControl w:val="off"/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  <w:lang w:bidi="ru-RU"/>
              </w:rPr>
              <w:t xml:space="preserve">№</w:t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73" w:type="dxa"/>
            <w:vAlign w:val="center"/>
            <w:textDirection w:val="lrTb"/>
            <w:noWrap w:val="false"/>
          </w:tcPr>
          <w:p>
            <w:pPr>
              <w:jc w:val="center"/>
              <w:spacing w:after="60" w:line="240" w:lineRule="exact"/>
              <w:widowControl w:val="off"/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  <w:lang w:bidi="ru-RU"/>
              </w:rPr>
              <w:t xml:space="preserve">Наименование Объекта</w:t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80" w:type="dxa"/>
            <w:vAlign w:val="center"/>
            <w:textDirection w:val="lrTb"/>
            <w:noWrap w:val="false"/>
          </w:tcPr>
          <w:p>
            <w:pPr>
              <w:jc w:val="center"/>
              <w:spacing w:after="60" w:line="240" w:lineRule="exact"/>
              <w:widowControl w:val="off"/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  <w:lang w:bidi="ru-RU"/>
              </w:rPr>
              <w:t xml:space="preserve">Общая площадь</w:t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60" w:type="dxa"/>
            <w:vAlign w:val="center"/>
            <w:textDirection w:val="lrTb"/>
            <w:noWrap w:val="false"/>
          </w:tcPr>
          <w:p>
            <w:pPr>
              <w:jc w:val="center"/>
              <w:spacing w:after="60" w:line="240" w:lineRule="exact"/>
              <w:widowControl w:val="off"/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  <w:lang w:bidi="ru-RU"/>
              </w:rPr>
              <w:t xml:space="preserve">Этажность</w:t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4" w:type="dxa"/>
            <w:vAlign w:val="center"/>
            <w:textDirection w:val="lrTb"/>
            <w:noWrap w:val="false"/>
          </w:tcPr>
          <w:p>
            <w:pPr>
              <w:jc w:val="center"/>
              <w:spacing w:after="60" w:line="240" w:lineRule="exact"/>
              <w:widowControl w:val="off"/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  <w:lang w:bidi="ru-RU"/>
              </w:rPr>
              <w:t xml:space="preserve">Год постройки</w:t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10" w:type="dxa"/>
            <w:vAlign w:val="center"/>
            <w:textDirection w:val="lrTb"/>
            <w:noWrap w:val="false"/>
          </w:tcPr>
          <w:p>
            <w:pPr>
              <w:jc w:val="center"/>
              <w:spacing w:after="60" w:line="240" w:lineRule="exact"/>
              <w:widowControl w:val="off"/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  <w:lang w:bidi="ru-RU"/>
              </w:rPr>
              <w:t xml:space="preserve">Износ</w:t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6" w:type="dxa"/>
            <w:vAlign w:val="center"/>
            <w:textDirection w:val="lrTb"/>
            <w:noWrap w:val="false"/>
          </w:tcPr>
          <w:p>
            <w:pPr>
              <w:jc w:val="center"/>
              <w:spacing w:after="60" w:line="240" w:lineRule="exact"/>
              <w:widowControl w:val="off"/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  <w:lang w:bidi="ru-RU"/>
              </w:rPr>
              <w:t xml:space="preserve">1.</w:t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73" w:type="dxa"/>
            <w:vAlign w:val="center"/>
            <w:textDirection w:val="lrTb"/>
            <w:noWrap w:val="false"/>
          </w:tcPr>
          <w:p>
            <w:pPr>
              <w:jc w:val="center"/>
              <w:spacing w:after="60" w:line="240" w:lineRule="exact"/>
              <w:widowControl w:val="off"/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  <w:lang w:bidi="ru-RU"/>
              </w:rPr>
              <w:t xml:space="preserve">Здание нежилое</w:t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</w:p>
          <w:p>
            <w:pPr>
              <w:jc w:val="center"/>
              <w:spacing w:after="60" w:line="240" w:lineRule="exact"/>
              <w:widowControl w:val="off"/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  <w:lang w:bidi="ru-RU"/>
              </w:rPr>
              <w:t xml:space="preserve">"Пожарное депо"</w:t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80" w:type="dxa"/>
            <w:vAlign w:val="center"/>
            <w:textDirection w:val="lrTb"/>
            <w:noWrap w:val="false"/>
          </w:tcPr>
          <w:p>
            <w:pPr>
              <w:jc w:val="center"/>
              <w:spacing w:after="60" w:line="240" w:lineRule="exact"/>
              <w:widowControl w:val="off"/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  <w:lang w:bidi="ru-RU"/>
              </w:rPr>
              <w:t xml:space="preserve">819,7</w:t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</w:p>
          <w:p>
            <w:pPr>
              <w:jc w:val="center"/>
              <w:spacing w:after="60" w:line="240" w:lineRule="exact"/>
              <w:widowControl w:val="off"/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  <w:lang w:bidi="ru-RU"/>
              </w:rPr>
              <w:t xml:space="preserve">кв. м</w:t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60" w:type="dxa"/>
            <w:vAlign w:val="center"/>
            <w:textDirection w:val="lrTb"/>
            <w:noWrap w:val="false"/>
          </w:tcPr>
          <w:p>
            <w:pPr>
              <w:jc w:val="center"/>
              <w:spacing w:after="60" w:line="240" w:lineRule="exact"/>
              <w:widowControl w:val="off"/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  <w:lang w:bidi="ru-RU"/>
              </w:rPr>
              <w:t xml:space="preserve">1</w:t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4" w:type="dxa"/>
            <w:vAlign w:val="center"/>
            <w:textDirection w:val="lrTb"/>
            <w:noWrap w:val="false"/>
          </w:tcPr>
          <w:p>
            <w:pPr>
              <w:jc w:val="center"/>
              <w:spacing w:after="60" w:line="240" w:lineRule="exact"/>
              <w:widowControl w:val="off"/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  <w:lang w:bidi="ru-RU"/>
              </w:rPr>
              <w:t xml:space="preserve">1977</w:t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10" w:type="dxa"/>
            <w:vAlign w:val="center"/>
            <w:textDirection w:val="lrTb"/>
            <w:noWrap w:val="false"/>
          </w:tcPr>
          <w:p>
            <w:pPr>
              <w:jc w:val="center"/>
              <w:spacing w:after="60" w:line="240" w:lineRule="exact"/>
              <w:widowControl w:val="off"/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  <w:lang w:bidi="ru-RU"/>
              </w:rPr>
              <w:t xml:space="preserve">90%</w:t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6" w:type="dxa"/>
            <w:vAlign w:val="center"/>
            <w:textDirection w:val="lrTb"/>
            <w:noWrap w:val="false"/>
          </w:tcPr>
          <w:p>
            <w:pPr>
              <w:jc w:val="center"/>
              <w:spacing w:after="60" w:line="240" w:lineRule="exact"/>
              <w:widowControl w:val="off"/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  <w:lang w:bidi="ru-RU"/>
              </w:rPr>
              <w:t xml:space="preserve">2.</w:t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73" w:type="dxa"/>
            <w:vAlign w:val="center"/>
            <w:textDirection w:val="lrTb"/>
            <w:noWrap w:val="false"/>
          </w:tcPr>
          <w:p>
            <w:pPr>
              <w:jc w:val="center"/>
              <w:spacing w:after="60" w:line="240" w:lineRule="exact"/>
              <w:widowControl w:val="off"/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  <w:lang w:bidi="ru-RU"/>
              </w:rPr>
              <w:t xml:space="preserve">Здание нежилое "Здание грузоперевозок"</w:t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80" w:type="dxa"/>
            <w:vAlign w:val="center"/>
            <w:textDirection w:val="lrTb"/>
            <w:noWrap w:val="false"/>
          </w:tcPr>
          <w:p>
            <w:pPr>
              <w:jc w:val="center"/>
              <w:spacing w:after="60" w:line="240" w:lineRule="exact"/>
              <w:widowControl w:val="off"/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  <w:lang w:bidi="ru-RU"/>
              </w:rPr>
              <w:t xml:space="preserve">1 080,3 кв. м</w:t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60" w:type="dxa"/>
            <w:vAlign w:val="center"/>
            <w:textDirection w:val="lrTb"/>
            <w:noWrap w:val="false"/>
          </w:tcPr>
          <w:p>
            <w:pPr>
              <w:jc w:val="center"/>
              <w:spacing w:after="60" w:line="240" w:lineRule="exact"/>
              <w:widowControl w:val="off"/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  <w:lang w:bidi="ru-RU"/>
              </w:rPr>
              <w:t xml:space="preserve">2</w:t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4" w:type="dxa"/>
            <w:vAlign w:val="center"/>
            <w:textDirection w:val="lrTb"/>
            <w:noWrap w:val="false"/>
          </w:tcPr>
          <w:p>
            <w:pPr>
              <w:jc w:val="center"/>
              <w:spacing w:after="60" w:line="240" w:lineRule="exact"/>
              <w:widowControl w:val="off"/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  <w:lang w:bidi="ru-RU"/>
              </w:rPr>
              <w:t xml:space="preserve">1977</w:t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10" w:type="dxa"/>
            <w:vAlign w:val="center"/>
            <w:textDirection w:val="lrTb"/>
            <w:noWrap w:val="false"/>
          </w:tcPr>
          <w:p>
            <w:pPr>
              <w:jc w:val="center"/>
              <w:spacing w:after="60" w:line="240" w:lineRule="exact"/>
              <w:widowControl w:val="off"/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  <w:lang w:bidi="ru-RU"/>
              </w:rPr>
              <w:t xml:space="preserve">90%</w:t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6" w:type="dxa"/>
            <w:vAlign w:val="center"/>
            <w:textDirection w:val="lrTb"/>
            <w:noWrap w:val="false"/>
          </w:tcPr>
          <w:p>
            <w:pPr>
              <w:jc w:val="center"/>
              <w:spacing w:after="60" w:line="240" w:lineRule="exact"/>
              <w:widowControl w:val="off"/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  <w:lang w:bidi="ru-RU"/>
              </w:rPr>
              <w:t xml:space="preserve">3.</w:t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73" w:type="dxa"/>
            <w:vAlign w:val="center"/>
            <w:textDirection w:val="lrTb"/>
            <w:noWrap w:val="false"/>
          </w:tcPr>
          <w:p>
            <w:pPr>
              <w:jc w:val="center"/>
              <w:spacing w:after="60" w:line="240" w:lineRule="exact"/>
              <w:widowControl w:val="off"/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  <w:lang w:bidi="ru-RU"/>
              </w:rPr>
              <w:t xml:space="preserve">Здание нежилое "Трансформаторная подстанция</w:t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</w:p>
          <w:p>
            <w:pPr>
              <w:jc w:val="center"/>
              <w:spacing w:after="60" w:line="240" w:lineRule="exact"/>
              <w:widowControl w:val="off"/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  <w:lang w:bidi="ru-RU"/>
              </w:rPr>
              <w:t xml:space="preserve">ГСМ"</w:t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80" w:type="dxa"/>
            <w:vAlign w:val="center"/>
            <w:textDirection w:val="lrTb"/>
            <w:noWrap w:val="false"/>
          </w:tcPr>
          <w:p>
            <w:pPr>
              <w:jc w:val="center"/>
              <w:spacing w:after="60" w:line="240" w:lineRule="exact"/>
              <w:widowControl w:val="off"/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  <w:lang w:bidi="ru-RU"/>
              </w:rPr>
              <w:t xml:space="preserve">42,7 кв. м</w:t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60" w:type="dxa"/>
            <w:vAlign w:val="center"/>
            <w:textDirection w:val="lrTb"/>
            <w:noWrap w:val="false"/>
          </w:tcPr>
          <w:p>
            <w:pPr>
              <w:jc w:val="center"/>
              <w:spacing w:after="60" w:line="240" w:lineRule="exact"/>
              <w:widowControl w:val="off"/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  <w:lang w:bidi="ru-RU"/>
              </w:rPr>
              <w:t xml:space="preserve">1</w:t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4" w:type="dxa"/>
            <w:vAlign w:val="center"/>
            <w:textDirection w:val="lrTb"/>
            <w:noWrap w:val="false"/>
          </w:tcPr>
          <w:p>
            <w:pPr>
              <w:jc w:val="center"/>
              <w:spacing w:after="60" w:line="240" w:lineRule="exact"/>
              <w:widowControl w:val="off"/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  <w:lang w:bidi="ru-RU"/>
              </w:rPr>
              <w:t xml:space="preserve">1988</w:t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10" w:type="dxa"/>
            <w:vAlign w:val="center"/>
            <w:textDirection w:val="lrTb"/>
            <w:noWrap w:val="false"/>
          </w:tcPr>
          <w:p>
            <w:pPr>
              <w:jc w:val="center"/>
              <w:spacing w:after="60" w:line="240" w:lineRule="exact"/>
              <w:widowControl w:val="off"/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  <w:lang w:bidi="ru-RU"/>
              </w:rPr>
              <w:t xml:space="preserve">90%</w:t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6" w:type="dxa"/>
            <w:vAlign w:val="center"/>
            <w:textDirection w:val="lrTb"/>
            <w:noWrap w:val="false"/>
          </w:tcPr>
          <w:p>
            <w:pPr>
              <w:jc w:val="center"/>
              <w:spacing w:after="60" w:line="240" w:lineRule="exact"/>
              <w:widowControl w:val="off"/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  <w:lang w:bidi="ru-RU"/>
              </w:rPr>
              <w:t xml:space="preserve">4.</w:t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73" w:type="dxa"/>
            <w:vAlign w:val="center"/>
            <w:textDirection w:val="lrTb"/>
            <w:noWrap w:val="false"/>
          </w:tcPr>
          <w:p>
            <w:pPr>
              <w:jc w:val="center"/>
              <w:spacing w:after="60" w:line="240" w:lineRule="exact"/>
              <w:widowControl w:val="off"/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  <w:lang w:bidi="ru-RU"/>
              </w:rPr>
              <w:t xml:space="preserve">Здание нежилое "Столярная мастерская"</w:t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80" w:type="dxa"/>
            <w:vAlign w:val="center"/>
            <w:textDirection w:val="lrTb"/>
            <w:noWrap w:val="false"/>
          </w:tcPr>
          <w:p>
            <w:pPr>
              <w:jc w:val="center"/>
              <w:spacing w:after="60" w:line="240" w:lineRule="exact"/>
              <w:widowControl w:val="off"/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  <w:lang w:bidi="ru-RU"/>
              </w:rPr>
              <w:t xml:space="preserve">98,5 кв. м</w:t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60" w:type="dxa"/>
            <w:vAlign w:val="center"/>
            <w:textDirection w:val="lrTb"/>
            <w:noWrap w:val="false"/>
          </w:tcPr>
          <w:p>
            <w:pPr>
              <w:jc w:val="center"/>
              <w:spacing w:after="60" w:line="240" w:lineRule="exact"/>
              <w:widowControl w:val="off"/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  <w:lang w:bidi="ru-RU"/>
              </w:rPr>
              <w:t xml:space="preserve">1</w:t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4" w:type="dxa"/>
            <w:vAlign w:val="center"/>
            <w:textDirection w:val="lrTb"/>
            <w:noWrap w:val="false"/>
          </w:tcPr>
          <w:p>
            <w:pPr>
              <w:jc w:val="center"/>
              <w:spacing w:after="60" w:line="240" w:lineRule="exact"/>
              <w:widowControl w:val="off"/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  <w:lang w:bidi="ru-RU"/>
              </w:rPr>
              <w:t xml:space="preserve">1989</w:t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10" w:type="dxa"/>
            <w:vAlign w:val="center"/>
            <w:textDirection w:val="lrTb"/>
            <w:noWrap w:val="false"/>
          </w:tcPr>
          <w:p>
            <w:pPr>
              <w:jc w:val="center"/>
              <w:spacing w:after="60" w:line="240" w:lineRule="exact"/>
              <w:widowControl w:val="off"/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  <w:lang w:bidi="ru-RU"/>
              </w:rPr>
              <w:t xml:space="preserve">90%</w:t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6" w:type="dxa"/>
            <w:vAlign w:val="center"/>
            <w:textDirection w:val="lrTb"/>
            <w:noWrap w:val="false"/>
          </w:tcPr>
          <w:p>
            <w:pPr>
              <w:jc w:val="center"/>
              <w:spacing w:after="60" w:line="240" w:lineRule="exact"/>
              <w:widowControl w:val="off"/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  <w:lang w:bidi="ru-RU"/>
              </w:rPr>
              <w:t xml:space="preserve">5.</w:t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73" w:type="dxa"/>
            <w:vAlign w:val="center"/>
            <w:textDirection w:val="lrTb"/>
            <w:noWrap w:val="false"/>
          </w:tcPr>
          <w:p>
            <w:pPr>
              <w:jc w:val="center"/>
              <w:spacing w:after="60" w:line="240" w:lineRule="exact"/>
              <w:widowControl w:val="off"/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  <w:lang w:bidi="ru-RU"/>
              </w:rPr>
              <w:t xml:space="preserve">Здание нежилое "Сблокированное здание ГСМ"</w:t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80" w:type="dxa"/>
            <w:vAlign w:val="center"/>
            <w:textDirection w:val="lrTb"/>
            <w:noWrap w:val="false"/>
          </w:tcPr>
          <w:p>
            <w:pPr>
              <w:jc w:val="center"/>
              <w:spacing w:after="60" w:line="240" w:lineRule="exact"/>
              <w:widowControl w:val="off"/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  <w:lang w:bidi="ru-RU"/>
              </w:rPr>
              <w:t xml:space="preserve">323,2 кв. м</w:t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60" w:type="dxa"/>
            <w:vAlign w:val="center"/>
            <w:textDirection w:val="lrTb"/>
            <w:noWrap w:val="false"/>
          </w:tcPr>
          <w:p>
            <w:pPr>
              <w:jc w:val="center"/>
              <w:spacing w:after="60" w:line="240" w:lineRule="exact"/>
              <w:widowControl w:val="off"/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  <w:lang w:bidi="ru-RU"/>
              </w:rPr>
              <w:t xml:space="preserve">1</w:t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4" w:type="dxa"/>
            <w:vAlign w:val="center"/>
            <w:textDirection w:val="lrTb"/>
            <w:noWrap w:val="false"/>
          </w:tcPr>
          <w:p>
            <w:pPr>
              <w:jc w:val="center"/>
              <w:spacing w:after="60" w:line="240" w:lineRule="exact"/>
              <w:widowControl w:val="off"/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  <w:lang w:bidi="ru-RU"/>
              </w:rPr>
              <w:t xml:space="preserve">1988</w:t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10" w:type="dxa"/>
            <w:vAlign w:val="center"/>
            <w:textDirection w:val="lrTb"/>
            <w:noWrap w:val="false"/>
          </w:tcPr>
          <w:p>
            <w:pPr>
              <w:jc w:val="center"/>
              <w:spacing w:after="60" w:line="240" w:lineRule="exact"/>
              <w:widowControl w:val="off"/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  <w:lang w:bidi="ru-RU"/>
              </w:rPr>
              <w:t xml:space="preserve">70%</w:t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6" w:type="dxa"/>
            <w:vAlign w:val="center"/>
            <w:textDirection w:val="lrTb"/>
            <w:noWrap w:val="false"/>
          </w:tcPr>
          <w:p>
            <w:pPr>
              <w:jc w:val="center"/>
              <w:spacing w:after="60" w:line="240" w:lineRule="exact"/>
              <w:widowControl w:val="off"/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  <w:lang w:bidi="ru-RU"/>
              </w:rPr>
              <w:t xml:space="preserve">6.</w:t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73" w:type="dxa"/>
            <w:vAlign w:val="center"/>
            <w:textDirection w:val="lrTb"/>
            <w:noWrap w:val="false"/>
          </w:tcPr>
          <w:p>
            <w:pPr>
              <w:jc w:val="center"/>
              <w:spacing w:after="60" w:line="240" w:lineRule="exact"/>
              <w:widowControl w:val="off"/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  <w:lang w:bidi="ru-RU"/>
              </w:rPr>
              <w:t xml:space="preserve">Сооружение "Подъездные железнодорожные пути"</w:t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80" w:type="dxa"/>
            <w:vAlign w:val="center"/>
            <w:textDirection w:val="lrTb"/>
            <w:noWrap w:val="false"/>
          </w:tcPr>
          <w:p>
            <w:pPr>
              <w:jc w:val="center"/>
              <w:spacing w:after="60" w:line="240" w:lineRule="exact"/>
              <w:widowControl w:val="off"/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  <w:lang w:bidi="ru-RU"/>
              </w:rPr>
              <w:t xml:space="preserve">1 729 м</w:t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60" w:type="dxa"/>
            <w:vAlign w:val="center"/>
            <w:textDirection w:val="lrTb"/>
            <w:noWrap w:val="false"/>
          </w:tcPr>
          <w:p>
            <w:pPr>
              <w:jc w:val="center"/>
              <w:spacing w:after="60" w:line="240" w:lineRule="exact"/>
              <w:widowControl w:val="off"/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  <w:lang w:bidi="ru-RU"/>
              </w:rPr>
              <w:t xml:space="preserve">-</w:t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4" w:type="dxa"/>
            <w:vAlign w:val="center"/>
            <w:textDirection w:val="lrTb"/>
            <w:noWrap w:val="false"/>
          </w:tcPr>
          <w:p>
            <w:pPr>
              <w:jc w:val="center"/>
              <w:spacing w:after="60" w:line="240" w:lineRule="exact"/>
              <w:widowControl w:val="off"/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  <w:lang w:bidi="ru-RU"/>
              </w:rPr>
              <w:t xml:space="preserve">1988</w:t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10" w:type="dxa"/>
            <w:vAlign w:val="center"/>
            <w:textDirection w:val="lrTb"/>
            <w:noWrap w:val="false"/>
          </w:tcPr>
          <w:p>
            <w:pPr>
              <w:jc w:val="center"/>
              <w:spacing w:after="60" w:line="240" w:lineRule="exact"/>
              <w:widowControl w:val="off"/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  <w:lang w:bidi="ru-RU"/>
              </w:rPr>
              <w:t xml:space="preserve">65%</w:t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6" w:type="dxa"/>
            <w:vAlign w:val="center"/>
            <w:textDirection w:val="lrTb"/>
            <w:noWrap w:val="false"/>
          </w:tcPr>
          <w:p>
            <w:pPr>
              <w:jc w:val="center"/>
              <w:spacing w:after="60" w:line="240" w:lineRule="exact"/>
              <w:widowControl w:val="off"/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  <w:lang w:bidi="ru-RU"/>
              </w:rPr>
              <w:t xml:space="preserve">7.</w:t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73" w:type="dxa"/>
            <w:vAlign w:val="center"/>
            <w:textDirection w:val="lrTb"/>
            <w:noWrap w:val="false"/>
          </w:tcPr>
          <w:p>
            <w:pPr>
              <w:jc w:val="center"/>
              <w:spacing w:after="60" w:line="240" w:lineRule="exact"/>
              <w:widowControl w:val="off"/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  <w:lang w:bidi="ru-RU"/>
              </w:rPr>
              <w:t xml:space="preserve">Здание нежилое "Прирельсовый склад"</w:t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80" w:type="dxa"/>
            <w:vAlign w:val="center"/>
            <w:textDirection w:val="lrTb"/>
            <w:noWrap w:val="false"/>
          </w:tcPr>
          <w:p>
            <w:pPr>
              <w:jc w:val="center"/>
              <w:spacing w:after="60" w:line="240" w:lineRule="exact"/>
              <w:widowControl w:val="off"/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  <w:lang w:bidi="ru-RU"/>
              </w:rPr>
              <w:t xml:space="preserve">197,7 кв. м</w:t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60" w:type="dxa"/>
            <w:vAlign w:val="center"/>
            <w:textDirection w:val="lrTb"/>
            <w:noWrap w:val="false"/>
          </w:tcPr>
          <w:p>
            <w:pPr>
              <w:jc w:val="center"/>
              <w:spacing w:after="60" w:line="240" w:lineRule="exact"/>
              <w:widowControl w:val="off"/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  <w:lang w:bidi="ru-RU"/>
              </w:rPr>
              <w:t xml:space="preserve">1</w:t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4" w:type="dxa"/>
            <w:vAlign w:val="center"/>
            <w:textDirection w:val="lrTb"/>
            <w:noWrap w:val="false"/>
          </w:tcPr>
          <w:p>
            <w:pPr>
              <w:jc w:val="center"/>
              <w:spacing w:after="60" w:line="240" w:lineRule="exact"/>
              <w:widowControl w:val="off"/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  <w:lang w:bidi="ru-RU"/>
              </w:rPr>
              <w:t xml:space="preserve">1988</w:t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10" w:type="dxa"/>
            <w:vAlign w:val="center"/>
            <w:textDirection w:val="lrTb"/>
            <w:noWrap w:val="false"/>
          </w:tcPr>
          <w:p>
            <w:pPr>
              <w:jc w:val="center"/>
              <w:spacing w:after="60" w:line="240" w:lineRule="exact"/>
              <w:widowControl w:val="off"/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  <w:lang w:bidi="ru-RU"/>
              </w:rPr>
              <w:t xml:space="preserve">80%</w:t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6" w:type="dxa"/>
            <w:vAlign w:val="center"/>
            <w:textDirection w:val="lrTb"/>
            <w:noWrap w:val="false"/>
          </w:tcPr>
          <w:p>
            <w:pPr>
              <w:jc w:val="center"/>
              <w:spacing w:after="60" w:line="240" w:lineRule="exact"/>
              <w:widowControl w:val="off"/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  <w:lang w:bidi="ru-RU"/>
              </w:rPr>
              <w:t xml:space="preserve">8.</w:t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73" w:type="dxa"/>
            <w:vAlign w:val="center"/>
            <w:textDirection w:val="lrTb"/>
            <w:noWrap w:val="false"/>
          </w:tcPr>
          <w:p>
            <w:pPr>
              <w:jc w:val="center"/>
              <w:spacing w:after="60" w:line="240" w:lineRule="exact"/>
              <w:widowControl w:val="off"/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  <w:lang w:bidi="ru-RU"/>
              </w:rPr>
              <w:t xml:space="preserve">Здание нежилое "Здание-Насосная станция"</w:t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80" w:type="dxa"/>
            <w:vAlign w:val="center"/>
            <w:textDirection w:val="lrTb"/>
            <w:noWrap w:val="false"/>
          </w:tcPr>
          <w:p>
            <w:pPr>
              <w:jc w:val="center"/>
              <w:spacing w:after="60" w:line="240" w:lineRule="exact"/>
              <w:widowControl w:val="off"/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  <w:lang w:bidi="ru-RU"/>
              </w:rPr>
              <w:t xml:space="preserve">117,3 кв. м</w:t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60" w:type="dxa"/>
            <w:vAlign w:val="center"/>
            <w:textDirection w:val="lrTb"/>
            <w:noWrap w:val="false"/>
          </w:tcPr>
          <w:p>
            <w:pPr>
              <w:jc w:val="center"/>
              <w:spacing w:after="60" w:line="240" w:lineRule="exact"/>
              <w:widowControl w:val="off"/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  <w:lang w:bidi="ru-RU"/>
              </w:rPr>
              <w:t xml:space="preserve">1</w:t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4" w:type="dxa"/>
            <w:vAlign w:val="center"/>
            <w:textDirection w:val="lrTb"/>
            <w:noWrap w:val="false"/>
          </w:tcPr>
          <w:p>
            <w:pPr>
              <w:jc w:val="center"/>
              <w:spacing w:after="60" w:line="240" w:lineRule="exact"/>
              <w:widowControl w:val="off"/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  <w:lang w:bidi="ru-RU"/>
              </w:rPr>
              <w:t xml:space="preserve">1988</w:t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10" w:type="dxa"/>
            <w:vAlign w:val="center"/>
            <w:textDirection w:val="lrTb"/>
            <w:noWrap w:val="false"/>
          </w:tcPr>
          <w:p>
            <w:pPr>
              <w:jc w:val="center"/>
              <w:spacing w:after="60" w:line="240" w:lineRule="exact"/>
              <w:widowControl w:val="off"/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  <w:lang w:bidi="ru-RU"/>
              </w:rPr>
              <w:t xml:space="preserve">90%</w:t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6" w:type="dxa"/>
            <w:vAlign w:val="center"/>
            <w:textDirection w:val="lrTb"/>
            <w:noWrap w:val="false"/>
          </w:tcPr>
          <w:p>
            <w:pPr>
              <w:jc w:val="center"/>
              <w:spacing w:after="60" w:line="240" w:lineRule="exact"/>
              <w:widowControl w:val="off"/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  <w:lang w:bidi="ru-RU"/>
              </w:rPr>
              <w:t xml:space="preserve">9.</w:t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73" w:type="dxa"/>
            <w:vAlign w:val="center"/>
            <w:textDirection w:val="lrTb"/>
            <w:noWrap w:val="false"/>
          </w:tcPr>
          <w:p>
            <w:pPr>
              <w:jc w:val="center"/>
              <w:spacing w:after="60" w:line="240" w:lineRule="exact"/>
              <w:widowControl w:val="off"/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  <w:lang w:bidi="ru-RU"/>
              </w:rPr>
              <w:t xml:space="preserve">Здание нежилое "Мастерская сантехников"</w:t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80" w:type="dxa"/>
            <w:vAlign w:val="center"/>
            <w:textDirection w:val="lrTb"/>
            <w:noWrap w:val="false"/>
          </w:tcPr>
          <w:p>
            <w:pPr>
              <w:jc w:val="center"/>
              <w:spacing w:after="60" w:line="240" w:lineRule="exact"/>
              <w:widowControl w:val="off"/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  <w:lang w:bidi="ru-RU"/>
              </w:rPr>
              <w:t xml:space="preserve">214,3 кв. м</w:t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60" w:type="dxa"/>
            <w:vAlign w:val="center"/>
            <w:textDirection w:val="lrTb"/>
            <w:noWrap w:val="false"/>
          </w:tcPr>
          <w:p>
            <w:pPr>
              <w:jc w:val="center"/>
              <w:spacing w:after="60" w:line="240" w:lineRule="exact"/>
              <w:widowControl w:val="off"/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  <w:lang w:bidi="ru-RU"/>
              </w:rPr>
              <w:t xml:space="preserve">1</w:t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4" w:type="dxa"/>
            <w:vAlign w:val="center"/>
            <w:textDirection w:val="lrTb"/>
            <w:noWrap w:val="false"/>
          </w:tcPr>
          <w:p>
            <w:pPr>
              <w:jc w:val="center"/>
              <w:spacing w:after="60" w:line="240" w:lineRule="exact"/>
              <w:widowControl w:val="off"/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  <w:lang w:bidi="ru-RU"/>
              </w:rPr>
              <w:t xml:space="preserve">1978</w:t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10" w:type="dxa"/>
            <w:vAlign w:val="center"/>
            <w:textDirection w:val="lrTb"/>
            <w:noWrap w:val="false"/>
          </w:tcPr>
          <w:p>
            <w:pPr>
              <w:jc w:val="center"/>
              <w:spacing w:after="60" w:line="240" w:lineRule="exact"/>
              <w:widowControl w:val="off"/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  <w:lang w:bidi="ru-RU"/>
              </w:rPr>
              <w:t xml:space="preserve">90%</w:t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6" w:type="dxa"/>
            <w:vAlign w:val="center"/>
            <w:textDirection w:val="lrTb"/>
            <w:noWrap w:val="false"/>
          </w:tcPr>
          <w:p>
            <w:pPr>
              <w:jc w:val="center"/>
              <w:spacing w:after="60" w:line="240" w:lineRule="exact"/>
              <w:widowControl w:val="off"/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  <w:lang w:bidi="ru-RU"/>
              </w:rPr>
              <w:t xml:space="preserve">10.</w:t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73" w:type="dxa"/>
            <w:vAlign w:val="center"/>
            <w:textDirection w:val="lrTb"/>
            <w:noWrap w:val="false"/>
          </w:tcPr>
          <w:p>
            <w:pPr>
              <w:jc w:val="center"/>
              <w:spacing w:after="60" w:line="240" w:lineRule="exact"/>
              <w:widowControl w:val="off"/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  <w:lang w:bidi="ru-RU"/>
              </w:rPr>
              <w:t xml:space="preserve">Здание нежилое "Фильтрационная камера"</w:t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80" w:type="dxa"/>
            <w:vAlign w:val="center"/>
            <w:textDirection w:val="lrTb"/>
            <w:noWrap w:val="false"/>
          </w:tcPr>
          <w:p>
            <w:pPr>
              <w:jc w:val="center"/>
              <w:spacing w:after="60" w:line="240" w:lineRule="exact"/>
              <w:widowControl w:val="off"/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  <w:lang w:bidi="ru-RU"/>
              </w:rPr>
              <w:t xml:space="preserve">20,1 кв. м</w:t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60" w:type="dxa"/>
            <w:vAlign w:val="center"/>
            <w:textDirection w:val="lrTb"/>
            <w:noWrap w:val="false"/>
          </w:tcPr>
          <w:p>
            <w:pPr>
              <w:jc w:val="center"/>
              <w:spacing w:after="60" w:line="240" w:lineRule="exact"/>
              <w:widowControl w:val="off"/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  <w:lang w:bidi="ru-RU"/>
              </w:rPr>
              <w:t xml:space="preserve">1</w:t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4" w:type="dxa"/>
            <w:vAlign w:val="center"/>
            <w:textDirection w:val="lrTb"/>
            <w:noWrap w:val="false"/>
          </w:tcPr>
          <w:p>
            <w:pPr>
              <w:jc w:val="center"/>
              <w:spacing w:after="60" w:line="240" w:lineRule="exact"/>
              <w:widowControl w:val="off"/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  <w:lang w:bidi="ru-RU"/>
              </w:rPr>
              <w:t xml:space="preserve">1988</w:t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10" w:type="dxa"/>
            <w:vAlign w:val="center"/>
            <w:textDirection w:val="lrTb"/>
            <w:noWrap w:val="false"/>
          </w:tcPr>
          <w:p>
            <w:pPr>
              <w:jc w:val="center"/>
              <w:spacing w:after="60" w:line="240" w:lineRule="exact"/>
              <w:widowControl w:val="off"/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  <w:lang w:bidi="ru-RU"/>
              </w:rPr>
              <w:t xml:space="preserve">90%</w:t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6" w:type="dxa"/>
            <w:vAlign w:val="center"/>
            <w:textDirection w:val="lrTb"/>
            <w:noWrap w:val="false"/>
          </w:tcPr>
          <w:p>
            <w:pPr>
              <w:jc w:val="center"/>
              <w:spacing w:after="60" w:line="240" w:lineRule="exact"/>
              <w:widowControl w:val="off"/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  <w:lang w:bidi="ru-RU"/>
              </w:rPr>
              <w:t xml:space="preserve">11.</w:t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73" w:type="dxa"/>
            <w:vAlign w:val="center"/>
            <w:textDirection w:val="lrTb"/>
            <w:noWrap w:val="false"/>
          </w:tcPr>
          <w:p>
            <w:pPr>
              <w:jc w:val="center"/>
              <w:spacing w:after="60" w:line="240" w:lineRule="exact"/>
              <w:widowControl w:val="off"/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  <w:lang w:bidi="ru-RU"/>
              </w:rPr>
              <w:t xml:space="preserve">Здание нежилое "Канализационная насосная станция ГСМ"</w:t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80" w:type="dxa"/>
            <w:vAlign w:val="center"/>
            <w:textDirection w:val="lrTb"/>
            <w:noWrap w:val="false"/>
          </w:tcPr>
          <w:p>
            <w:pPr>
              <w:jc w:val="center"/>
              <w:spacing w:after="60" w:line="240" w:lineRule="exact"/>
              <w:widowControl w:val="off"/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  <w:lang w:bidi="ru-RU"/>
              </w:rPr>
              <w:t xml:space="preserve">152,2 кв. м</w:t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60" w:type="dxa"/>
            <w:vAlign w:val="center"/>
            <w:textDirection w:val="lrTb"/>
            <w:noWrap w:val="false"/>
          </w:tcPr>
          <w:p>
            <w:pPr>
              <w:jc w:val="center"/>
              <w:spacing w:after="60" w:line="240" w:lineRule="exact"/>
              <w:widowControl w:val="off"/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  <w:lang w:bidi="ru-RU"/>
              </w:rPr>
              <w:t xml:space="preserve">1</w:t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4" w:type="dxa"/>
            <w:vAlign w:val="center"/>
            <w:textDirection w:val="lrTb"/>
            <w:noWrap w:val="false"/>
          </w:tcPr>
          <w:p>
            <w:pPr>
              <w:jc w:val="center"/>
              <w:spacing w:after="60" w:line="240" w:lineRule="exact"/>
              <w:widowControl w:val="off"/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  <w:lang w:bidi="ru-RU"/>
              </w:rPr>
              <w:t xml:space="preserve">1988</w:t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10" w:type="dxa"/>
            <w:vAlign w:val="center"/>
            <w:textDirection w:val="lrTb"/>
            <w:noWrap w:val="false"/>
          </w:tcPr>
          <w:p>
            <w:pPr>
              <w:jc w:val="center"/>
              <w:spacing w:after="60" w:line="240" w:lineRule="exact"/>
              <w:widowControl w:val="off"/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  <w:lang w:bidi="ru-RU"/>
              </w:rPr>
              <w:t xml:space="preserve">90%</w:t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6" w:type="dxa"/>
            <w:vAlign w:val="center"/>
            <w:textDirection w:val="lrTb"/>
            <w:noWrap w:val="false"/>
          </w:tcPr>
          <w:p>
            <w:pPr>
              <w:jc w:val="center"/>
              <w:spacing w:after="60" w:line="240" w:lineRule="exact"/>
              <w:widowControl w:val="off"/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  <w:lang w:bidi="ru-RU"/>
              </w:rPr>
              <w:t xml:space="preserve">12.</w:t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73" w:type="dxa"/>
            <w:vAlign w:val="center"/>
            <w:textDirection w:val="lrTb"/>
            <w:noWrap w:val="false"/>
          </w:tcPr>
          <w:p>
            <w:pPr>
              <w:jc w:val="center"/>
              <w:spacing w:after="60" w:line="240" w:lineRule="exact"/>
              <w:widowControl w:val="off"/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  <w:lang w:bidi="ru-RU"/>
              </w:rPr>
              <w:t xml:space="preserve">Сооружение "Сооружение- Нефтеловушка"</w:t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80" w:type="dxa"/>
            <w:vAlign w:val="center"/>
            <w:textDirection w:val="lrTb"/>
            <w:noWrap w:val="false"/>
          </w:tcPr>
          <w:p>
            <w:pPr>
              <w:jc w:val="center"/>
              <w:spacing w:after="60" w:line="240" w:lineRule="exact"/>
              <w:widowControl w:val="off"/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  <w:lang w:bidi="ru-RU"/>
              </w:rPr>
              <w:t xml:space="preserve">41,8 кв. м</w:t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60" w:type="dxa"/>
            <w:vAlign w:val="center"/>
            <w:textDirection w:val="lrTb"/>
            <w:noWrap w:val="false"/>
          </w:tcPr>
          <w:p>
            <w:pPr>
              <w:jc w:val="center"/>
              <w:spacing w:after="60" w:line="240" w:lineRule="exact"/>
              <w:widowControl w:val="off"/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  <w:lang w:bidi="ru-RU"/>
              </w:rPr>
              <w:t xml:space="preserve">-</w:t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4" w:type="dxa"/>
            <w:vAlign w:val="center"/>
            <w:textDirection w:val="lrTb"/>
            <w:noWrap w:val="false"/>
          </w:tcPr>
          <w:p>
            <w:pPr>
              <w:jc w:val="center"/>
              <w:spacing w:after="60" w:line="240" w:lineRule="exact"/>
              <w:widowControl w:val="off"/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  <w:lang w:bidi="ru-RU"/>
              </w:rPr>
              <w:t xml:space="preserve">1988</w:t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10" w:type="dxa"/>
            <w:vAlign w:val="center"/>
            <w:textDirection w:val="lrTb"/>
            <w:noWrap w:val="false"/>
          </w:tcPr>
          <w:p>
            <w:pPr>
              <w:jc w:val="center"/>
              <w:spacing w:after="60" w:line="240" w:lineRule="exact"/>
              <w:widowControl w:val="off"/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  <w:lang w:bidi="ru-RU"/>
              </w:rPr>
              <w:t xml:space="preserve">70%</w:t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000000" w:themeColor="text1"/>
                <w:highlight w:val="white"/>
              </w:rPr>
            </w:r>
          </w:p>
        </w:tc>
      </w:tr>
    </w:tbl>
    <w:p>
      <w:pPr>
        <w:ind w:firstLine="709"/>
        <w:jc w:val="both"/>
        <w:spacing w:after="0" w:line="240" w:lineRule="auto"/>
        <w:widowControl w:val="off"/>
        <w:tabs>
          <w:tab w:val="left" w:pos="0" w:leader="none"/>
        </w:tabs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3.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3. Требования к результатам реконструкции (качественные и нормативные):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Calibri" w:cs="Times New Roman"/>
          <w:b w:val="0"/>
          <w:bCs w:val="0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Calibri" w:cs="Times New Roman"/>
          <w:b w:val="0"/>
          <w:bCs w:val="0"/>
          <w:color w:val="000000" w:themeColor="text1"/>
          <w:sz w:val="28"/>
          <w:szCs w:val="28"/>
          <w:highlight w:val="white"/>
          <w:lang w:bidi="ru-RU"/>
        </w:rPr>
        <w:t xml:space="preserve">3.</w:t>
      </w:r>
      <w:r>
        <w:rPr>
          <w:rFonts w:ascii="Times New Roman" w:hAnsi="Times New Roman" w:eastAsia="Calibri" w:cs="Times New Roman"/>
          <w:b w:val="0"/>
          <w:bCs w:val="0"/>
          <w:color w:val="000000" w:themeColor="text1"/>
          <w:sz w:val="28"/>
          <w:szCs w:val="28"/>
          <w:highlight w:val="white"/>
          <w:lang w:bidi="ru-RU"/>
        </w:rPr>
        <w:t xml:space="preserve">3.1. Приведение аэровокзала в состояние, обеспечивающее выполнение требований современных технических норм, предъявляемых </w:t>
      </w:r>
      <w:r>
        <w:rPr>
          <w:rFonts w:ascii="Times New Roman" w:hAnsi="Times New Roman" w:eastAsia="Calibri" w:cs="Times New Roman"/>
          <w:b w:val="0"/>
          <w:bCs w:val="0"/>
          <w:color w:val="000000" w:themeColor="text1"/>
          <w:sz w:val="28"/>
          <w:szCs w:val="28"/>
          <w:highlight w:val="white"/>
          <w:lang w:bidi="ru-RU"/>
        </w:rPr>
        <w:br/>
        <w:t xml:space="preserve">к соответствующему объекту инфраструктуры аэропорта.</w:t>
      </w:r>
      <w:r>
        <w:rPr>
          <w:rFonts w:ascii="Times New Roman" w:hAnsi="Times New Roman" w:eastAsia="Calibri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Calibri" w:cs="Times New Roman"/>
          <w:b w:val="0"/>
          <w:bCs w:val="0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Calibri" w:cs="Times New Roman"/>
          <w:b w:val="0"/>
          <w:bCs w:val="0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Calibri" w:cs="Times New Roman"/>
          <w:b w:val="0"/>
          <w:bCs w:val="0"/>
          <w:color w:val="000000" w:themeColor="text1"/>
          <w:sz w:val="28"/>
          <w:szCs w:val="28"/>
          <w:highlight w:val="white"/>
          <w:lang w:bidi="ru-RU"/>
        </w:rPr>
        <w:t xml:space="preserve">Пассажирский терминал для обслуживания как региональных, так </w:t>
      </w:r>
      <w:r>
        <w:rPr>
          <w:rFonts w:ascii="Times New Roman" w:hAnsi="Times New Roman" w:eastAsia="Calibri" w:cs="Times New Roman"/>
          <w:b w:val="0"/>
          <w:bCs w:val="0"/>
          <w:color w:val="000000" w:themeColor="text1"/>
          <w:sz w:val="28"/>
          <w:szCs w:val="28"/>
          <w:highlight w:val="white"/>
          <w:lang w:bidi="ru-RU"/>
        </w:rPr>
        <w:br/>
        <w:t xml:space="preserve">и магистральных рейсов, пропускная способность достигает 200 пассажиров </w:t>
      </w:r>
      <w:r>
        <w:rPr>
          <w:rFonts w:ascii="Times New Roman" w:hAnsi="Times New Roman" w:eastAsia="Calibri" w:cs="Times New Roman"/>
          <w:b w:val="0"/>
          <w:bCs w:val="0"/>
          <w:color w:val="000000" w:themeColor="text1"/>
          <w:sz w:val="28"/>
          <w:szCs w:val="28"/>
          <w:highlight w:val="white"/>
          <w:lang w:bidi="ru-RU"/>
        </w:rPr>
        <w:br/>
        <w:t xml:space="preserve">в час. Предусмотрено размещение всех технологических зон обслуживания пассажиров на первом этаже аэровокзала. Такое решение обеспечит удобство для всех категорий граждан, включая маломобильных.</w:t>
      </w:r>
      <w:r>
        <w:rPr>
          <w:rFonts w:ascii="Times New Roman" w:hAnsi="Times New Roman" w:eastAsia="Calibri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Calibri" w:cs="Times New Roman"/>
          <w:b w:val="0"/>
          <w:bCs w:val="0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Calibri" w:cs="Times New Roman"/>
          <w:b w:val="0"/>
          <w:bCs w:val="0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Calibri" w:cs="Times New Roman"/>
          <w:b w:val="0"/>
          <w:bCs w:val="0"/>
          <w:color w:val="000000" w:themeColor="text1"/>
          <w:sz w:val="28"/>
          <w:szCs w:val="28"/>
          <w:highlight w:val="white"/>
          <w:lang w:bidi="ru-RU"/>
        </w:rPr>
        <w:t xml:space="preserve">Планируется расширение зала прилета и выдачи багажа, а также зоны ожидания вылета. Для пассажиров будут организованы сервисные </w:t>
      </w:r>
      <w:r>
        <w:rPr>
          <w:rFonts w:ascii="Times New Roman" w:hAnsi="Times New Roman" w:eastAsia="Calibri" w:cs="Times New Roman"/>
          <w:b w:val="0"/>
          <w:bCs w:val="0"/>
          <w:color w:val="000000" w:themeColor="text1"/>
          <w:sz w:val="28"/>
          <w:szCs w:val="28"/>
          <w:highlight w:val="white"/>
          <w:lang w:bidi="ru-RU"/>
        </w:rPr>
        <w:br/>
        <w:t xml:space="preserve">и коммерческие зоны. Внутренние планировки аэровокзального комплекса после реконструкции представлены в приложении.</w:t>
      </w:r>
      <w:r>
        <w:rPr>
          <w:rFonts w:ascii="Times New Roman" w:hAnsi="Times New Roman" w:eastAsia="Calibri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Calibri" w:cs="Times New Roman"/>
          <w:b w:val="0"/>
          <w:bCs w:val="0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Calibri" w:cs="Times New Roman"/>
          <w:b w:val="0"/>
          <w:bCs w:val="0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Calibri" w:cs="Times New Roman"/>
          <w:b w:val="0"/>
          <w:bCs w:val="0"/>
          <w:color w:val="000000" w:themeColor="text1"/>
          <w:sz w:val="28"/>
          <w:szCs w:val="28"/>
          <w:highlight w:val="white"/>
          <w:lang w:bidi="ru-RU"/>
        </w:rPr>
        <w:t xml:space="preserve">3.</w:t>
      </w:r>
      <w:r>
        <w:rPr>
          <w:rFonts w:ascii="Times New Roman" w:hAnsi="Times New Roman" w:eastAsia="Calibri" w:cs="Times New Roman"/>
          <w:b w:val="0"/>
          <w:bCs w:val="0"/>
          <w:color w:val="000000" w:themeColor="text1"/>
          <w:sz w:val="28"/>
          <w:szCs w:val="28"/>
          <w:highlight w:val="white"/>
          <w:lang w:bidi="ru-RU"/>
        </w:rPr>
        <w:t xml:space="preserve">3.2. Конструктивные и архитектурные характеристики 12 объектов </w:t>
      </w:r>
      <w:r>
        <w:rPr>
          <w:rFonts w:ascii="Times New Roman" w:hAnsi="Times New Roman" w:eastAsia="Calibri" w:cs="Times New Roman"/>
          <w:b w:val="0"/>
          <w:bCs w:val="0"/>
          <w:color w:val="000000" w:themeColor="text1"/>
          <w:sz w:val="28"/>
          <w:szCs w:val="28"/>
          <w:highlight w:val="white"/>
          <w:lang w:bidi="ru-RU"/>
        </w:rPr>
        <w:t xml:space="preserve">имущественного комплекса после реконструкции не изменятся.</w:t>
      </w:r>
      <w:r>
        <w:rPr>
          <w:rFonts w:ascii="Times New Roman" w:hAnsi="Times New Roman" w:eastAsia="Calibri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Calibri" w:cs="Times New Roman"/>
          <w:b w:val="0"/>
          <w:bCs w:val="0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Calibri" w:cs="Times New Roman"/>
          <w:b w:val="0"/>
          <w:bCs w:val="0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Calibri" w:cs="Times New Roman"/>
          <w:b w:val="0"/>
          <w:bCs w:val="0"/>
          <w:color w:val="000000" w:themeColor="text1"/>
          <w:sz w:val="28"/>
          <w:szCs w:val="28"/>
          <w:highlight w:val="white"/>
          <w:lang w:bidi="ru-RU"/>
        </w:rPr>
        <w:t xml:space="preserve">Концессионер осуществляет снос и (или) демонтаж объектов имущества в составе Объекта, если согласно проектной документации ранее переданные концессионеру объекты имущества в составе Объекта подлежат сносу и (или) демонтажу.</w:t>
      </w:r>
      <w:r>
        <w:rPr>
          <w:rFonts w:ascii="Times New Roman" w:hAnsi="Times New Roman" w:eastAsia="Calibri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Calibri" w:cs="Times New Roman"/>
          <w:b w:val="0"/>
          <w:bCs w:val="0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Calibri" w:cs="Times New Roman"/>
          <w:b w:val="0"/>
          <w:bCs w:val="0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Calibri" w:cs="Times New Roman"/>
          <w:b w:val="0"/>
          <w:bCs w:val="0"/>
          <w:color w:val="000000" w:themeColor="text1"/>
          <w:sz w:val="28"/>
          <w:szCs w:val="28"/>
          <w:highlight w:val="white"/>
          <w:lang w:bidi="ru-RU"/>
        </w:rPr>
        <w:t xml:space="preserve">Состав и технико-экономические показатели объектов концессионного соглашения, подлежащих реконструкции, уточняются проектной документацией.</w:t>
      </w:r>
      <w:r>
        <w:rPr>
          <w:rFonts w:ascii="Times New Roman" w:hAnsi="Times New Roman" w:eastAsia="Calibri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Calibri" w:cs="Times New Roman"/>
          <w:b w:val="0"/>
          <w:bCs w:val="0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Calibri" w:cs="Times New Roman"/>
          <w:b w:val="0"/>
          <w:bCs w:val="0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Calibri" w:cs="Times New Roman"/>
          <w:b w:val="0"/>
          <w:bCs w:val="0"/>
          <w:color w:val="000000" w:themeColor="text1"/>
          <w:sz w:val="28"/>
          <w:szCs w:val="28"/>
          <w:highlight w:val="white"/>
          <w:lang w:bidi="ru-RU"/>
        </w:rPr>
        <w:t xml:space="preserve">Стороны вправе уточнять (детализировать) отдельные технико-экономические показатели элементов Объекта в соответствии с условиями </w:t>
      </w:r>
      <w:r>
        <w:rPr>
          <w:rFonts w:ascii="Times New Roman" w:hAnsi="Times New Roman" w:eastAsia="Calibri" w:cs="Times New Roman"/>
          <w:b w:val="0"/>
          <w:bCs w:val="0"/>
          <w:color w:val="000000" w:themeColor="text1"/>
          <w:sz w:val="28"/>
          <w:szCs w:val="28"/>
          <w:highlight w:val="white"/>
          <w:lang w:bidi="ru-RU"/>
        </w:rPr>
        <w:t xml:space="preserve">К</w:t>
      </w:r>
      <w:r>
        <w:rPr>
          <w:rFonts w:ascii="Times New Roman" w:hAnsi="Times New Roman" w:eastAsia="Calibri" w:cs="Times New Roman"/>
          <w:b w:val="0"/>
          <w:bCs w:val="0"/>
          <w:color w:val="000000" w:themeColor="text1"/>
          <w:sz w:val="28"/>
          <w:szCs w:val="28"/>
          <w:highlight w:val="white"/>
          <w:lang w:bidi="ru-RU"/>
        </w:rPr>
        <w:t xml:space="preserve">онцессионного соглашения.</w:t>
      </w:r>
      <w:r>
        <w:rPr>
          <w:rFonts w:ascii="Times New Roman" w:hAnsi="Times New Roman" w:eastAsia="Calibri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Calibri" w:cs="Times New Roman"/>
          <w:b w:val="0"/>
          <w:bCs w:val="0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8"/>
          <w:szCs w:val="28"/>
          <w:highlight w:val="white"/>
        </w:rPr>
      </w:r>
    </w:p>
    <w:p>
      <w:pPr>
        <w:numPr>
          <w:ilvl w:val="0"/>
          <w:numId w:val="1"/>
        </w:numPr>
        <w:jc w:val="both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  <w:lang w:eastAsia="ru-RU"/>
        </w:rPr>
        <w:t xml:space="preserve">СРОК ДЕЙСТВИЯ КОНЦЕССИОННОГО СОГЛАШЕНИЯ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8"/>
          <w:szCs w:val="28"/>
          <w:highlight w:val="white"/>
          <w:lang w:eastAsia="ru-RU"/>
        </w:rPr>
        <w:t xml:space="preserve">20 лет с момента подписания Концессионного соглашения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eastAsia="ru-RU"/>
        </w:rPr>
        <w:t xml:space="preserve">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</w:p>
    <w:p>
      <w:pPr>
        <w:numPr>
          <w:ilvl w:val="0"/>
          <w:numId w:val="1"/>
        </w:numPr>
        <w:jc w:val="both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white"/>
        </w:rPr>
      </w:pPr>
      <w:r>
        <w:rPr>
          <w:b/>
          <w:bCs/>
          <w:color w:val="000000" w:themeColor="text1"/>
          <w:highlight w:val="white"/>
        </w:rPr>
      </w:r>
      <w:bookmarkStart w:id="3" w:name="bookmark4"/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  <w:lang w:eastAsia="ru-RU"/>
        </w:rPr>
        <w:t xml:space="preserve">ТРЕБОВАНИЯ К УЧАСТНИКАМ КОНКУРСА</w:t>
      </w:r>
      <w:bookmarkEnd w:id="3"/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white"/>
        </w:rPr>
      </w:r>
    </w:p>
    <w:p>
      <w:pPr>
        <w:numPr>
          <w:ilvl w:val="1"/>
          <w:numId w:val="1"/>
        </w:numPr>
        <w:ind w:firstLine="709"/>
        <w:jc w:val="both"/>
        <w:spacing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eastAsia="ru-RU"/>
        </w:rPr>
        <w:t xml:space="preserve">Конкурсной Документацией устанавливаются следующие требования к участникам Конкурса: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eastAsia="ru-RU"/>
        </w:rPr>
        <w:t xml:space="preserve">а) Общие требования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В качестве заявителя может выступать индивидуальный предприниматель, российское или иностранное юридиче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ское лицо, либо действующие без образования юридического лица по договору просто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го товарищества (договору о совместной деятельности) два или более указанных юридических лиц (далее –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Консорциум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).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Заявитель должен отвечать требованиям, предъявленным к концессионеру частью 1.9 статьи 5 Закона о КС и пунктом 16.1.4 Конкурсной документации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, и подтвердить в Заявке: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pStyle w:val="995"/>
        <w:ind w:left="0" w:right="0" w:firstLine="720"/>
        <w:jc w:val="both"/>
        <w:spacing w:before="0" w:beforeAutospacing="0" w:after="0" w:afterAutospacing="0"/>
        <w:rPr>
          <w:b w:val="0"/>
          <w:bCs w:val="0"/>
          <w:color w:val="000000" w:themeColor="text1"/>
          <w:sz w:val="28"/>
          <w:szCs w:val="28"/>
        </w:rPr>
      </w:pPr>
      <w:r>
        <w:rPr>
          <w:b w:val="0"/>
          <w:bCs w:val="0"/>
          <w:color w:val="000000" w:themeColor="text1"/>
          <w:sz w:val="28"/>
          <w:szCs w:val="28"/>
        </w:rPr>
        <w:t xml:space="preserve">1) непроведение ликвидации юридического лица или отсутствие решения о прекращении физическим лицом деятельности в качестве индивидуального предпринимателя; </w:t>
      </w:r>
      <w:r>
        <w:rPr>
          <w:b w:val="0"/>
          <w:bCs w:val="0"/>
          <w:color w:val="000000" w:themeColor="text1"/>
          <w:sz w:val="28"/>
          <w:szCs w:val="28"/>
        </w:rPr>
      </w:r>
      <w:r>
        <w:rPr>
          <w:b w:val="0"/>
          <w:bCs w:val="0"/>
          <w:color w:val="000000" w:themeColor="text1"/>
          <w:sz w:val="28"/>
          <w:szCs w:val="28"/>
        </w:rPr>
      </w:r>
    </w:p>
    <w:p>
      <w:pPr>
        <w:pStyle w:val="995"/>
        <w:ind w:left="0" w:right="0" w:firstLine="720"/>
        <w:jc w:val="both"/>
        <w:spacing w:before="0" w:beforeAutospacing="0" w:after="0" w:afterAutospacing="0"/>
        <w:rPr>
          <w:b w:val="0"/>
          <w:bCs w:val="0"/>
          <w:color w:val="000000" w:themeColor="text1"/>
          <w:sz w:val="28"/>
          <w:szCs w:val="28"/>
        </w:rPr>
      </w:pPr>
      <w:r>
        <w:rPr>
          <w:b w:val="0"/>
          <w:bCs w:val="0"/>
          <w:color w:val="000000" w:themeColor="text1"/>
          <w:sz w:val="28"/>
          <w:szCs w:val="28"/>
        </w:rPr>
        <w:t xml:space="preserve">2) отсутствие возбужденного производства по делу о несостоятельности (ба</w:t>
      </w:r>
      <w:r>
        <w:rPr>
          <w:b w:val="0"/>
          <w:bCs w:val="0"/>
          <w:color w:val="000000" w:themeColor="text1"/>
          <w:sz w:val="28"/>
          <w:szCs w:val="28"/>
        </w:rPr>
        <w:t xml:space="preserve">нкротстве) в соответствии с </w:t>
      </w:r>
      <w:hyperlink r:id="rId12" w:tooltip="https://login.consultant.ru/link/?req=doc&amp;base=LAW&amp;n=511501&amp;dst=100066&amp;field=134&amp;date=23.03.2026" w:history="1">
        <w:r>
          <w:rPr>
            <w:rStyle w:val="994"/>
            <w:rFonts w:eastAsiaTheme="majorEastAsia"/>
            <w:b w:val="0"/>
            <w:bCs w:val="0"/>
            <w:color w:val="000000" w:themeColor="text1"/>
            <w:sz w:val="28"/>
            <w:szCs w:val="28"/>
          </w:rPr>
          <w:t xml:space="preserve">законодательс</w:t>
        </w:r>
        <w:r>
          <w:rPr>
            <w:rStyle w:val="994"/>
            <w:rFonts w:eastAsiaTheme="majorEastAsia"/>
            <w:b w:val="0"/>
            <w:bCs w:val="0"/>
            <w:color w:val="000000" w:themeColor="text1"/>
            <w:sz w:val="28"/>
            <w:szCs w:val="28"/>
          </w:rPr>
          <w:t xml:space="preserve">твом</w:t>
        </w:r>
      </w:hyperlink>
      <w:r>
        <w:rPr>
          <w:b w:val="0"/>
          <w:bCs w:val="0"/>
          <w:color w:val="000000" w:themeColor="text1"/>
          <w:sz w:val="28"/>
          <w:szCs w:val="28"/>
        </w:rPr>
        <w:t xml:space="preserve"> Российской Федерации о несостоятельности (банкротстве); </w:t>
      </w:r>
      <w:r>
        <w:rPr>
          <w:b w:val="0"/>
          <w:bCs w:val="0"/>
          <w:color w:val="000000" w:themeColor="text1"/>
          <w:sz w:val="28"/>
          <w:szCs w:val="28"/>
        </w:rPr>
      </w:r>
      <w:r>
        <w:rPr>
          <w:b w:val="0"/>
          <w:bCs w:val="0"/>
          <w:color w:val="000000" w:themeColor="text1"/>
          <w:sz w:val="28"/>
          <w:szCs w:val="28"/>
        </w:rPr>
      </w:r>
    </w:p>
    <w:p>
      <w:pPr>
        <w:pStyle w:val="995"/>
        <w:ind w:left="0" w:right="0" w:firstLine="720"/>
        <w:jc w:val="both"/>
        <w:spacing w:before="0" w:beforeAutospacing="0" w:after="0" w:afterAutospacing="0"/>
        <w:rPr>
          <w:b w:val="0"/>
          <w:bCs w:val="0"/>
          <w:color w:val="000000" w:themeColor="text1"/>
          <w:sz w:val="28"/>
          <w:szCs w:val="28"/>
        </w:rPr>
      </w:pPr>
      <w:r>
        <w:rPr>
          <w:b w:val="0"/>
          <w:bCs w:val="0"/>
          <w:color w:val="000000" w:themeColor="text1"/>
          <w:sz w:val="28"/>
          <w:szCs w:val="28"/>
        </w:rPr>
        <w:t xml:space="preserve">3) </w:t>
      </w:r>
      <w:r>
        <w:rPr>
          <w:b w:val="0"/>
          <w:bCs w:val="0"/>
          <w:color w:val="000000" w:themeColor="text1"/>
          <w:sz w:val="28"/>
          <w:szCs w:val="28"/>
        </w:rPr>
        <w:t xml:space="preserve">неприостановление</w:t>
      </w:r>
      <w:r>
        <w:rPr>
          <w:b w:val="0"/>
          <w:bCs w:val="0"/>
          <w:color w:val="000000" w:themeColor="text1"/>
          <w:sz w:val="28"/>
          <w:szCs w:val="28"/>
        </w:rPr>
        <w:t xml:space="preserve"> деятельности юридического лица или индивидуального предпринимателя в порядке, установленном </w:t>
      </w:r>
      <w:hyperlink r:id="rId13" w:tooltip="https://login.consultant.ru/link/?req=doc&amp;base=LAW&amp;n=528486&amp;dst=10426&amp;field=134&amp;date=23.03.2026" w:history="1">
        <w:r>
          <w:rPr>
            <w:rStyle w:val="994"/>
            <w:rFonts w:eastAsiaTheme="majorEastAsia"/>
            <w:b w:val="0"/>
            <w:bCs w:val="0"/>
            <w:color w:val="000000" w:themeColor="text1"/>
            <w:sz w:val="28"/>
            <w:szCs w:val="28"/>
          </w:rPr>
          <w:t xml:space="preserve">Кодексом</w:t>
        </w:r>
      </w:hyperlink>
      <w:r>
        <w:rPr>
          <w:b w:val="0"/>
          <w:bCs w:val="0"/>
          <w:color w:val="000000" w:themeColor="text1"/>
          <w:sz w:val="28"/>
          <w:szCs w:val="28"/>
        </w:rPr>
        <w:t xml:space="preserve"> Российской Федерации об административных правонарушениях; </w:t>
      </w:r>
      <w:r>
        <w:rPr>
          <w:b w:val="0"/>
          <w:bCs w:val="0"/>
          <w:color w:val="000000" w:themeColor="text1"/>
          <w:sz w:val="28"/>
          <w:szCs w:val="28"/>
        </w:rPr>
      </w:r>
      <w:r>
        <w:rPr>
          <w:b w:val="0"/>
          <w:bCs w:val="0"/>
          <w:color w:val="000000" w:themeColor="text1"/>
          <w:sz w:val="28"/>
          <w:szCs w:val="28"/>
        </w:rPr>
      </w:r>
    </w:p>
    <w:p>
      <w:pPr>
        <w:pStyle w:val="995"/>
        <w:ind w:left="0" w:right="0" w:firstLine="720"/>
        <w:jc w:val="both"/>
        <w:spacing w:before="0" w:beforeAutospacing="0" w:after="0" w:afterAutospacing="0"/>
        <w:rPr>
          <w:b w:val="0"/>
          <w:bCs w:val="0"/>
          <w:color w:val="000000" w:themeColor="text1"/>
          <w:sz w:val="28"/>
          <w:szCs w:val="28"/>
        </w:rPr>
      </w:pPr>
      <w:r>
        <w:rPr>
          <w:b w:val="0"/>
          <w:bCs w:val="0"/>
          <w:color w:val="000000" w:themeColor="text1"/>
          <w:sz w:val="28"/>
          <w:szCs w:val="28"/>
        </w:rPr>
        <w:t xml:space="preserve">4) отсутствие регистрации юридического лица в государств</w:t>
      </w:r>
      <w:r>
        <w:rPr>
          <w:b w:val="0"/>
          <w:bCs w:val="0"/>
          <w:color w:val="000000" w:themeColor="text1"/>
          <w:sz w:val="28"/>
          <w:szCs w:val="28"/>
        </w:rPr>
        <w:t xml:space="preserve">е или на территории, которые предоставляют льготный налоговый режим налогообложения и не предусматривают раскрытия и предоставления информации при проведении финансовых операций (офшорные зоны), </w:t>
      </w:r>
      <w:r>
        <w:rPr>
          <w:rFonts w:eastAsiaTheme="majorEastAsia"/>
          <w:b w:val="0"/>
          <w:bCs w:val="0"/>
          <w:color w:val="000000" w:themeColor="text1"/>
          <w:sz w:val="28"/>
          <w:szCs w:val="28"/>
        </w:rPr>
        <w:t xml:space="preserve">перечень</w:t>
      </w:r>
      <w:r>
        <w:rPr>
          <w:b w:val="0"/>
          <w:bCs w:val="0"/>
          <w:color w:val="000000" w:themeColor="text1"/>
          <w:sz w:val="28"/>
          <w:szCs w:val="28"/>
        </w:rPr>
        <w:t xml:space="preserve"> которых утверждается Министерством финансов Российск</w:t>
      </w:r>
      <w:r>
        <w:rPr>
          <w:b w:val="0"/>
          <w:bCs w:val="0"/>
          <w:color w:val="000000" w:themeColor="text1"/>
          <w:sz w:val="28"/>
          <w:szCs w:val="28"/>
        </w:rPr>
        <w:t xml:space="preserve">ой Федерации;</w:t>
      </w:r>
      <w:r>
        <w:rPr>
          <w:b w:val="0"/>
          <w:bCs w:val="0"/>
          <w:color w:val="000000" w:themeColor="text1"/>
          <w:sz w:val="28"/>
          <w:szCs w:val="28"/>
        </w:rPr>
      </w:r>
      <w:r>
        <w:rPr>
          <w:b w:val="0"/>
          <w:bCs w:val="0"/>
          <w:color w:val="000000" w:themeColor="text1"/>
          <w:sz w:val="28"/>
          <w:szCs w:val="28"/>
        </w:rPr>
      </w:r>
    </w:p>
    <w:p>
      <w:pPr>
        <w:pStyle w:val="988"/>
        <w:ind w:left="0" w:right="0" w:firstLine="720"/>
        <w:jc w:val="both"/>
        <w:spacing w:after="0" w:line="240" w:lineRule="auto"/>
        <w:tabs>
          <w:tab w:val="left" w:pos="142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5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) отсутствие в отношении Заявителя ограничений, предусмотренных Конкурсной Документацией, в части невозможности выступать в качестве Заявителей: 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pStyle w:val="988"/>
        <w:ind w:left="0" w:right="0" w:firstLine="720"/>
        <w:jc w:val="both"/>
        <w:spacing w:after="0" w:line="240" w:lineRule="auto"/>
        <w:tabs>
          <w:tab w:val="left" w:pos="142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(а) лиц, участвовавших в подготовке Конкурса и (или) Конкурсной Документации лица, в том числе действовавшие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в качестве консультантов или советников Концедента, а также должностных лиц Концедента;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pStyle w:val="988"/>
        <w:ind w:left="0" w:right="0" w:firstLine="720"/>
        <w:jc w:val="both"/>
        <w:spacing w:after="0" w:line="240" w:lineRule="auto"/>
        <w:tabs>
          <w:tab w:val="left" w:pos="142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(б) лиц, чьи акционеры (участники) или Аффилированные Лица участвовали в подготовке Конкурса и (или) Конкурсной Документации, в том числе действовали в качестве консул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ьтантов или советников Концедента, а также должностных лиц Концедента;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pStyle w:val="988"/>
        <w:ind w:left="0" w:right="0" w:firstLine="720"/>
        <w:jc w:val="both"/>
        <w:spacing w:after="0" w:line="240" w:lineRule="auto"/>
        <w:tabs>
          <w:tab w:val="left" w:pos="142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(в) лиц, которые участвуют в уставном (складочном) капитале других Заявителей или в составе Консорциума, подавшего Заявку;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pStyle w:val="988"/>
        <w:ind w:left="0" w:right="0" w:firstLine="720"/>
        <w:jc w:val="both"/>
        <w:spacing w:after="0" w:line="240" w:lineRule="auto"/>
        <w:tabs>
          <w:tab w:val="left" w:pos="142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(г) лица, имеющие неисполненную обязанность по уплате налогов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, сборов, пеней, штрафов, процентов, подлежащих уплате в соответствии с законодательством о налогах и сборах.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ind w:left="0" w:right="0" w:firstLine="720"/>
        <w:jc w:val="both"/>
        <w:spacing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Требования, указанные в настоящем подпункте "а", распространяются на Консорциум, если один из его участников входит в перечень лиц, указанных выше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 (общие требования к заявителю распространяются на каждое юридическое лицо, входящее в состав Консорциума).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б) Квалификационные требования: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pStyle w:val="988"/>
        <w:ind w:left="0" w:firstLine="709"/>
        <w:jc w:val="both"/>
        <w:spacing w:after="0" w:line="240" w:lineRule="auto"/>
        <w:tabs>
          <w:tab w:val="left" w:pos="142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Для прохождения Предварительного Отбора и допуска Заявителя к Конкурсному Отбору, он должен подтвердить соответствие следующим требованиям, предъявляемым к его квалификации: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pStyle w:val="988"/>
        <w:numPr>
          <w:ilvl w:val="2"/>
          <w:numId w:val="16"/>
        </w:numPr>
        <w:ind w:left="0" w:firstLine="709"/>
        <w:jc w:val="both"/>
        <w:spacing w:after="0" w:line="240" w:lineRule="auto"/>
        <w:tabs>
          <w:tab w:val="left" w:pos="142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в области проектирования и строительства и/или реконструкции - наличие квалификаци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и (опыта) в области организации проектирования и строительства и/или реконструкции аэровокзала на территории России площадью не менее 10 000 (десяти тысяч) кв. м. (в случае реконструкции требования предъявляются к площади, которая подверглась реконструкции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), при этом объект должен быть введен в эксплуатацию в течение 5 (пяти) лет, предшествующих дате подачи Заявки;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pStyle w:val="988"/>
        <w:numPr>
          <w:ilvl w:val="2"/>
          <w:numId w:val="16"/>
        </w:numPr>
        <w:ind w:left="0" w:firstLine="709"/>
        <w:jc w:val="both"/>
        <w:spacing w:after="0" w:line="240" w:lineRule="auto"/>
        <w:tabs>
          <w:tab w:val="left" w:pos="142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в области эксплуатации - наличие квалификации (опыта деятельности) по эксплуатации и обслуживанию аэровокзала в России с годовым объемом пассаж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иропотока аэропорта, в состав которого входит данный аэровокз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ал, не менее 400 000 (четырехсот тысяч) пассажиров в каждый из последних 3 (трех) лет, предшествующих дате подачи Заявки.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tabs>
          <w:tab w:val="left" w:pos="142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Наличие квалификации (опыта) в области эксплуатации (управления) означает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непосредственное оказание услуг с использованием объекта либо услуг по управлению объектом.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pStyle w:val="988"/>
        <w:ind w:left="0" w:firstLine="709"/>
        <w:jc w:val="both"/>
        <w:spacing w:after="0" w:line="240" w:lineRule="auto"/>
        <w:tabs>
          <w:tab w:val="left" w:pos="142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numPr>
          <w:ilvl w:val="0"/>
          <w:numId w:val="1"/>
        </w:numPr>
        <w:jc w:val="both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КРИТЕРИИ КОНКУРСА И ИХ ПАРАМЕТРЫ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</w:p>
    <w:p>
      <w:pPr>
        <w:ind w:firstLine="709"/>
        <w:jc w:val="both"/>
        <w:spacing w:line="240" w:lineRule="auto"/>
        <w:widowControl w:val="off"/>
        <w:rPr>
          <w:rFonts w:ascii="Times New Roman" w:hAnsi="Times New Roman" w:cs="Times New Roman"/>
          <w:b w:val="0"/>
          <w:bCs w:val="0"/>
          <w:color w:val="000000" w:themeColor="text1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В соответствии с условиями Конкурса рассмотрение и оценка конкурсных предложений участников Конкурса осуществляется в соответствии со следующими критериями: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000000" w:themeColor="text1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</w:rPr>
      </w:r>
    </w:p>
    <w:tbl>
      <w:tblPr>
        <w:tblW w:w="9643" w:type="dxa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713"/>
        <w:gridCol w:w="2126"/>
        <w:gridCol w:w="1272"/>
        <w:gridCol w:w="1276"/>
        <w:gridCol w:w="1417"/>
        <w:gridCol w:w="1421"/>
        <w:gridCol w:w="1418"/>
      </w:tblGrid>
      <w:tr>
        <w:tblPrEx/>
        <w:trPr>
          <w:trHeight w:val="481"/>
        </w:trPr>
        <w:tc>
          <w:tcPr>
            <w:tcBorders>
              <w:top w:val="single" w:color="000000" w:sz="4" w:space="0"/>
              <w:right w:val="single" w:color="000000" w:sz="4" w:space="0"/>
            </w:tcBorders>
            <w:tcW w:w="713" w:type="dxa"/>
            <w:vAlign w:val="center"/>
            <w:vMerge w:val="restart"/>
            <w:textDirection w:val="lrTb"/>
            <w:noWrap w:val="false"/>
          </w:tcPr>
          <w:p>
            <w:pPr>
              <w:pStyle w:val="992"/>
              <w:jc w:val="center"/>
              <w:spacing w:before="60" w:after="60" w:line="180" w:lineRule="exac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№п/п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pStyle w:val="992"/>
              <w:jc w:val="center"/>
              <w:spacing w:before="60" w:after="60" w:line="180" w:lineRule="exac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Критерий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</w:p>
          <w:p>
            <w:pPr>
              <w:pStyle w:val="992"/>
              <w:jc w:val="center"/>
              <w:spacing w:before="60" w:after="60" w:line="180" w:lineRule="exac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Конкурса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6804" w:type="dxa"/>
            <w:vAlign w:val="center"/>
            <w:textDirection w:val="lrTb"/>
            <w:noWrap w:val="false"/>
          </w:tcPr>
          <w:p>
            <w:pPr>
              <w:pStyle w:val="992"/>
              <w:jc w:val="center"/>
              <w:spacing w:before="60" w:after="60" w:line="180" w:lineRule="exac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Параметры критериев Конкурса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947"/>
        </w:trPr>
        <w:tc>
          <w:tcPr>
            <w:tcBorders>
              <w:bottom w:val="single" w:color="000000" w:sz="4" w:space="0"/>
              <w:right w:val="single" w:color="000000" w:sz="4" w:space="0"/>
            </w:tcBorders>
            <w:tcW w:w="713" w:type="dxa"/>
            <w:vMerge w:val="continue"/>
            <w:textDirection w:val="lrTb"/>
            <w:noWrap w:val="false"/>
          </w:tcPr>
          <w:p>
            <w:pPr>
              <w:pStyle w:val="992"/>
              <w:jc w:val="center"/>
              <w:spacing w:before="60" w:after="60" w:line="180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continue"/>
            <w:textDirection w:val="lrTb"/>
            <w:noWrap w:val="false"/>
          </w:tcPr>
          <w:p>
            <w:pPr>
              <w:pStyle w:val="992"/>
              <w:jc w:val="center"/>
              <w:spacing w:before="60" w:after="60" w:line="180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2" w:type="dxa"/>
            <w:textDirection w:val="lrTb"/>
            <w:noWrap w:val="false"/>
          </w:tcPr>
          <w:p>
            <w:pPr>
              <w:pStyle w:val="992"/>
              <w:jc w:val="center"/>
              <w:spacing w:before="60" w:after="60" w:line="180" w:lineRule="exac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Единица измерения критерия Конкурса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992"/>
              <w:jc w:val="center"/>
              <w:spacing w:before="60" w:after="60" w:line="180" w:lineRule="exac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Начальное значение критерия Конкурса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pStyle w:val="992"/>
              <w:jc w:val="center"/>
              <w:spacing w:before="60" w:after="60" w:line="180" w:lineRule="exac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Предельное значение критерия Конкурса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1" w:type="dxa"/>
            <w:textDirection w:val="lrTb"/>
            <w:noWrap w:val="false"/>
          </w:tcPr>
          <w:p>
            <w:pPr>
              <w:pStyle w:val="992"/>
              <w:jc w:val="center"/>
              <w:spacing w:before="60" w:after="60" w:line="180" w:lineRule="exac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Требование к изменению начального критерия Конкурса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pStyle w:val="992"/>
              <w:jc w:val="center"/>
              <w:spacing w:before="60" w:after="60" w:line="180" w:lineRule="exac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Коэффициент значимости (вес) критерия Конкурса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283"/>
        </w:trPr>
        <w:tc>
          <w:tcPr>
            <w:tcBorders>
              <w:bottom w:val="single" w:color="000000" w:sz="4" w:space="0"/>
              <w:right w:val="single" w:color="000000" w:sz="4" w:space="0"/>
            </w:tcBorders>
            <w:tcW w:w="713" w:type="dxa"/>
            <w:textDirection w:val="lrTb"/>
            <w:noWrap w:val="false"/>
          </w:tcPr>
          <w:p>
            <w:pPr>
              <w:pStyle w:val="992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992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2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2" w:type="dxa"/>
            <w:textDirection w:val="lrTb"/>
            <w:noWrap w:val="false"/>
          </w:tcPr>
          <w:p>
            <w:pPr>
              <w:pStyle w:val="992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3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992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4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pStyle w:val="992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5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1" w:type="dxa"/>
            <w:textDirection w:val="lrTb"/>
            <w:noWrap w:val="false"/>
          </w:tcPr>
          <w:p>
            <w:pPr>
              <w:pStyle w:val="992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6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pStyle w:val="992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7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713" w:type="dxa"/>
            <w:textDirection w:val="lrTb"/>
            <w:noWrap w:val="false"/>
          </w:tcPr>
          <w:p>
            <w:pPr>
              <w:pStyle w:val="992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1.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993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Финансово-экономические критерии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272" w:type="dxa"/>
            <w:textDirection w:val="lrTb"/>
            <w:noWrap w:val="false"/>
          </w:tcPr>
          <w:p>
            <w:pPr>
              <w:pStyle w:val="993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993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pStyle w:val="993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21" w:type="dxa"/>
            <w:textDirection w:val="lrTb"/>
            <w:noWrap w:val="false"/>
          </w:tcPr>
          <w:p>
            <w:pPr>
              <w:pStyle w:val="993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pStyle w:val="993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713" w:type="dxa"/>
            <w:textDirection w:val="lrTb"/>
            <w:noWrap w:val="false"/>
          </w:tcPr>
          <w:p>
            <w:pPr>
              <w:pStyle w:val="992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1.1.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993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  <w:lang w:bidi="ru-RU"/>
              </w:rPr>
              <w:t xml:space="preserve">Размер концессионной платы (условный платеж)</w:t>
            </w:r>
            <w:r>
              <w:rPr>
                <w:rStyle w:val="991"/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  <w:lang w:bidi="ru-RU"/>
              </w:rPr>
              <w:footnoteReference w:id="2"/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272" w:type="dxa"/>
            <w:textDirection w:val="lrTb"/>
            <w:noWrap w:val="false"/>
          </w:tcPr>
          <w:p>
            <w:pPr>
              <w:pStyle w:val="993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процент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993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25%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pStyle w:val="993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27.5%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21" w:type="dxa"/>
            <w:textDirection w:val="lrTb"/>
            <w:noWrap w:val="false"/>
          </w:tcPr>
          <w:p>
            <w:pPr>
              <w:pStyle w:val="993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  <w:lang w:bidi="ru-RU"/>
              </w:rPr>
              <w:t xml:space="preserve">Увеличение с шагом в 2,5%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pStyle w:val="993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  <w:lang w:bidi="ru-RU"/>
              </w:rPr>
              <w:t xml:space="preserve">0,05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713" w:type="dxa"/>
            <w:textDirection w:val="lrTb"/>
            <w:noWrap w:val="false"/>
          </w:tcPr>
          <w:p>
            <w:pPr>
              <w:pStyle w:val="992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1.2.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993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  <w:lang w:bidi="ru-RU"/>
              </w:rPr>
              <w:t xml:space="preserve">О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  <w:lang w:bidi="ru-RU"/>
              </w:rPr>
              <w:t xml:space="preserve">бъем инвестиций, привлекаемых для реконструкции имущественного комплекса</w:t>
            </w:r>
            <w:r>
              <w:rPr>
                <w:rStyle w:val="991"/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  <w:lang w:bidi="ru-RU"/>
              </w:rPr>
              <w:footnoteReference w:id="3"/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272" w:type="dxa"/>
            <w:textDirection w:val="lrTb"/>
            <w:noWrap w:val="false"/>
          </w:tcPr>
          <w:p>
            <w:pPr>
              <w:pStyle w:val="993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рубль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993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900 000 000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pStyle w:val="993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910 000 000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21" w:type="dxa"/>
            <w:textDirection w:val="lrTb"/>
            <w:noWrap w:val="false"/>
          </w:tcPr>
          <w:p>
            <w:pPr>
              <w:pStyle w:val="993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  <w:lang w:bidi="ru-RU"/>
              </w:rPr>
              <w:t xml:space="preserve">Увеличение с шагом в 10 000 000 руб.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pStyle w:val="993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  <w:lang w:bidi="ru-RU"/>
              </w:rPr>
              <w:t xml:space="preserve">0,65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713" w:type="dxa"/>
            <w:textDirection w:val="lrTb"/>
            <w:noWrap w:val="false"/>
          </w:tcPr>
          <w:p>
            <w:pPr>
              <w:pStyle w:val="992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2.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993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Юридические критерии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272" w:type="dxa"/>
            <w:textDirection w:val="lrTb"/>
            <w:noWrap w:val="false"/>
          </w:tcPr>
          <w:p>
            <w:pPr>
              <w:pStyle w:val="993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993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pStyle w:val="993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21" w:type="dxa"/>
            <w:textDirection w:val="lrTb"/>
            <w:noWrap w:val="false"/>
          </w:tcPr>
          <w:p>
            <w:pPr>
              <w:pStyle w:val="993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pStyle w:val="993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713" w:type="dxa"/>
            <w:textDirection w:val="lrTb"/>
            <w:noWrap w:val="false"/>
          </w:tcPr>
          <w:p>
            <w:pPr>
              <w:pStyle w:val="992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2.1.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993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Срок реконструкции аэровокзала 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272" w:type="dxa"/>
            <w:textDirection w:val="lrTb"/>
            <w:noWrap w:val="false"/>
          </w:tcPr>
          <w:p>
            <w:pPr>
              <w:pStyle w:val="993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месяцев с даты заключения концессионного соглашения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993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18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pStyle w:val="993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12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21" w:type="dxa"/>
            <w:textDirection w:val="lrTb"/>
            <w:noWrap w:val="false"/>
          </w:tcPr>
          <w:p>
            <w:pPr>
              <w:pStyle w:val="993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Уменьшение начального (предельного) значения в целых месяцах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pStyle w:val="993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0,1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713" w:type="dxa"/>
            <w:textDirection w:val="lrTb"/>
            <w:noWrap w:val="false"/>
          </w:tcPr>
          <w:p>
            <w:pPr>
              <w:pStyle w:val="992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2.2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993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Срок реконструкции 12 объектов имущественного комплекса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272" w:type="dxa"/>
            <w:textDirection w:val="lrTb"/>
            <w:noWrap w:val="false"/>
          </w:tcPr>
          <w:p>
            <w:pPr>
              <w:pStyle w:val="993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месяцев с даты заключения концессионного соглашения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993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60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pStyle w:val="993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48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21" w:type="dxa"/>
            <w:textDirection w:val="lrTb"/>
            <w:noWrap w:val="false"/>
          </w:tcPr>
          <w:p>
            <w:pPr>
              <w:pStyle w:val="993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Уменьшение начального (предельного) значения в целых месяцах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pStyle w:val="993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0,05</w:t>
            </w:r>
            <w:bookmarkStart w:id="4" w:name="undefined"/>
            <w:r>
              <w:rPr>
                <w:b w:val="0"/>
                <w:bCs w:val="0"/>
                <w:color w:val="000000" w:themeColor="text1"/>
              </w:rPr>
            </w:r>
            <w:bookmarkEnd w:id="4"/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713" w:type="dxa"/>
            <w:textDirection w:val="lrTb"/>
            <w:noWrap w:val="false"/>
          </w:tcPr>
          <w:p>
            <w:pPr>
              <w:pStyle w:val="992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3.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993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Технические критерии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272" w:type="dxa"/>
            <w:textDirection w:val="lrTb"/>
            <w:noWrap w:val="false"/>
          </w:tcPr>
          <w:p>
            <w:pPr>
              <w:pStyle w:val="993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993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pStyle w:val="993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21" w:type="dxa"/>
            <w:textDirection w:val="lrTb"/>
            <w:noWrap w:val="false"/>
          </w:tcPr>
          <w:p>
            <w:pPr>
              <w:pStyle w:val="993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pStyle w:val="993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713" w:type="dxa"/>
            <w:textDirection w:val="lrTb"/>
            <w:noWrap w:val="false"/>
          </w:tcPr>
          <w:p>
            <w:pPr>
              <w:pStyle w:val="992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3.1.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993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Технико-экономические показатели аэровокзала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  <w:lang w:eastAsia="en-US"/>
              </w:rPr>
              <w:t xml:space="preserve"> (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площадь обслуживания пассажиров) 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272" w:type="dxa"/>
            <w:textDirection w:val="lrTb"/>
            <w:noWrap w:val="false"/>
          </w:tcPr>
          <w:p>
            <w:pPr>
              <w:pStyle w:val="993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м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  <w:vertAlign w:val="superscript"/>
              </w:rPr>
              <w:t xml:space="preserve">2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  <w:vertAlign w:val="superscript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  <w:vertAlign w:val="superscript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993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800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pStyle w:val="993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900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21" w:type="dxa"/>
            <w:textDirection w:val="lrTb"/>
            <w:noWrap w:val="false"/>
          </w:tcPr>
          <w:p>
            <w:pPr>
              <w:pStyle w:val="993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  <w:lang w:bidi="ru-RU"/>
              </w:rPr>
              <w:t xml:space="preserve">Увеличение с шагом в 100 м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  <w:vertAlign w:val="superscript"/>
                <w:lang w:bidi="ru-RU"/>
              </w:rPr>
              <w:t xml:space="preserve">2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pStyle w:val="993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0,1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713" w:type="dxa"/>
            <w:textDirection w:val="lrTb"/>
            <w:noWrap w:val="false"/>
          </w:tcPr>
          <w:p>
            <w:pPr>
              <w:pStyle w:val="992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3.1.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993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Технико-экономические показатели аэровокзала (площадь коммерческих и сервисных зон)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272" w:type="dxa"/>
            <w:textDirection w:val="lrTb"/>
            <w:noWrap w:val="false"/>
          </w:tcPr>
          <w:p>
            <w:pPr>
              <w:pStyle w:val="993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м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  <w:vertAlign w:val="superscript"/>
              </w:rPr>
              <w:t xml:space="preserve">2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993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300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pStyle w:val="993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400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21" w:type="dxa"/>
            <w:textDirection w:val="lrTb"/>
            <w:noWrap w:val="false"/>
          </w:tcPr>
          <w:p>
            <w:pPr>
              <w:pStyle w:val="993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  <w:lang w:bidi="ru-RU"/>
              </w:rPr>
              <w:t xml:space="preserve">Увеличение с шагом в 100 м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  <w:vertAlign w:val="superscript"/>
                <w:lang w:bidi="ru-RU"/>
              </w:rPr>
              <w:t xml:space="preserve">2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pStyle w:val="993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0,05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r>
          </w:p>
        </w:tc>
      </w:tr>
    </w:tbl>
    <w:p>
      <w:pPr>
        <w:ind w:firstLine="709"/>
        <w:jc w:val="both"/>
        <w:spacing w:line="240" w:lineRule="auto"/>
        <w:widowControl w:val="off"/>
        <w:rPr>
          <w:rFonts w:ascii="Times New Roman" w:hAnsi="Times New Roman" w:cs="Times New Roman"/>
          <w:b w:val="0"/>
          <w:bCs w:val="0"/>
          <w:color w:val="000000" w:themeColor="text1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</w:rPr>
      </w:r>
    </w:p>
    <w:p>
      <w:pPr>
        <w:numPr>
          <w:ilvl w:val="0"/>
          <w:numId w:val="1"/>
        </w:numPr>
        <w:jc w:val="both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ПОРЯДОК, МЕСТО И СРОК ПРЕДОСТАВЛЕНИЯ КОНКУРСНОЙ ДОКУМЕНТАЦИИ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</w:p>
    <w:p>
      <w:pPr>
        <w:numPr>
          <w:ilvl w:val="1"/>
          <w:numId w:val="1"/>
        </w:numPr>
        <w:ind w:firstLine="709"/>
        <w:jc w:val="both"/>
        <w:spacing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Конкурсная Документация доступна без взимания платы на официальном сайте Концедента и на официальном сайте для размещения информации о проведении торгов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(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val="en-US"/>
        </w:rPr>
        <w:t xml:space="preserve">www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val="en-US"/>
        </w:rPr>
        <w:t xml:space="preserve">torgi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val="en-US"/>
        </w:rPr>
        <w:t xml:space="preserve">gov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val="en-US"/>
        </w:rPr>
        <w:t xml:space="preserve">ru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),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а также в открытом разделе ЭТП либо на основании поданного заявления.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numPr>
          <w:ilvl w:val="1"/>
          <w:numId w:val="1"/>
        </w:numPr>
        <w:ind w:firstLine="709"/>
        <w:jc w:val="both"/>
        <w:spacing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Организатор Конкурса и Конкурсная Комиссия обязаны на основании поданного в письменной форме заявления любого заинтересованного лица представить такому лицу копию Конкурсной Документации в электронной форме.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numPr>
          <w:ilvl w:val="1"/>
          <w:numId w:val="1"/>
        </w:numPr>
        <w:ind w:firstLine="709"/>
        <w:jc w:val="both"/>
        <w:spacing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Для получения Конкурсной Документации заинтересо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ванному лицу необходимо подать письменное заявление Организатору Конкурса, в Конкурсную Комиссию с просьбой предоставить Конкурсную Документацию с указанием уполномоченного представителя заинтересованного лица и способа получения Конкурсной Документации: п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о указанный в заявлении электронный адрес или лично на флэш-накопитель уполномоченного представителя заинтересованного лица по адресу, указанному в разделе 1 настоящего Сообщения.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numPr>
          <w:ilvl w:val="1"/>
          <w:numId w:val="1"/>
        </w:numPr>
        <w:ind w:firstLine="709"/>
        <w:jc w:val="both"/>
        <w:spacing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В случае выбора способа получения Конкурсной Документации по указанному в за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явлении электронному адресу, Конкурсная Документация направляется на такой электронный адрес в форме электронного документа в течение 3 (трех) рабочих дней со дня получения Организатором Конкурса соответствующего запроса.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numPr>
          <w:ilvl w:val="0"/>
          <w:numId w:val="1"/>
        </w:numPr>
        <w:jc w:val="both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</w:rPr>
      </w:r>
      <w:bookmarkStart w:id="5" w:name="bookmark3"/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ДАТЫ И ВРЕМЯ НАЧАЛА И ИСТЕЧЕНИЯ С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РОКА ПРЕДСТАВЛЕНИЯ ЗАЯВОК</w:t>
      </w:r>
      <w:bookmarkEnd w:id="5"/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НА УЧАСТИЕ В КОНКУРСЕ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Размещение заявок на участие в Конкурсе в соответствующем разделе закрытой части ЭТП, созданном оператором ЭТП для размещения заявок на участие в Конкурсе и конкурсных предложений участников Конкурса (далее –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Закрытый Раздел ЭТП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) осуществляется согласно графику Конкурса, приведенному в Конку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eastAsia="ru-RU"/>
        </w:rPr>
        <w:t xml:space="preserve">рсной Документации: в период с даты опубликования настоящего Сообщения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eastAsia="ru-RU"/>
        </w:rPr>
        <w:t xml:space="preserve">(03 сентября 2026 г.) до 13 часов 00 минут по местному времени </w:t>
        <w:br/>
        <w:t xml:space="preserve">16 октября 2026 г.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</w:p>
    <w:p>
      <w:pPr>
        <w:numPr>
          <w:ilvl w:val="0"/>
          <w:numId w:val="1"/>
        </w:numPr>
        <w:jc w:val="both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</w:rPr>
      </w:r>
      <w:bookmarkStart w:id="6" w:name="bookmark6"/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ЗАДАТОК И БАНКОВСК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АЯ ГАРАНТИЯ</w:t>
      </w:r>
      <w:bookmarkEnd w:id="6"/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</w:p>
    <w:p>
      <w:pPr>
        <w:numPr>
          <w:ilvl w:val="1"/>
          <w:numId w:val="1"/>
        </w:numPr>
        <w:ind w:firstLine="709"/>
        <w:jc w:val="both"/>
        <w:spacing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В качестве обеспечения заявки на участие в Конкурсе Заявитель до окончания срока подачи заявок на участие в Конкурсе по своему выбору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предоставляет: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а) задаток в соответствии с требованиями пункта 9.2 настоящего Сообщения; или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б) банковскую гарантию в соответствии с требованиями пункта 9.3 настоящего Сообщения.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numPr>
          <w:ilvl w:val="1"/>
          <w:numId w:val="1"/>
        </w:numPr>
        <w:ind w:firstLine="709"/>
        <w:jc w:val="both"/>
        <w:spacing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Задаток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pStyle w:val="988"/>
        <w:ind w:left="0" w:firstLine="709"/>
        <w:jc w:val="both"/>
        <w:spacing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а) Задаток должен быть внесен Заявителем путем перечисления денежных средств в разме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ре 20 000 000 (двадцати миллионов)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рублей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на счет оператора ЭТП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по следующим реквизитам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: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б) В платежном поручении на перечисление суммы Задатка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eastAsia="ru-RU"/>
        </w:rPr>
        <w:t xml:space="preserve">в строке "Назначение платежа" должно быть указано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z w:val="28"/>
          <w:szCs w:val="28"/>
          <w:highlight w:val="white"/>
          <w:lang w:eastAsia="ru-RU"/>
        </w:rPr>
        <w:t xml:space="preserve">"Внесение задатка для участия в открытом конкурсе в электронной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z w:val="28"/>
          <w:szCs w:val="28"/>
          <w:highlight w:val="white"/>
          <w:lang w:eastAsia="ru-RU"/>
        </w:rPr>
        <w:t xml:space="preserve">форме на право заключения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z w:val="28"/>
          <w:szCs w:val="28"/>
          <w:highlight w:val="white"/>
          <w:lang w:eastAsia="ru-RU"/>
        </w:rPr>
        <w:t xml:space="preserve">КС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z w:val="28"/>
          <w:szCs w:val="28"/>
          <w:highlight w:val="white"/>
          <w:lang w:eastAsia="ru-RU"/>
        </w:rPr>
        <w:t xml:space="preserve"> "О реконструкции и эксплуатации имущественного комплекса аэропор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z w:val="28"/>
          <w:szCs w:val="28"/>
          <w:lang w:eastAsia="ru-RU"/>
        </w:rPr>
        <w:t xml:space="preserve">та Комсомольск-на-Амуре (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z w:val="28"/>
          <w:szCs w:val="28"/>
          <w:lang w:eastAsia="ru-RU"/>
        </w:rPr>
        <w:t xml:space="preserve">Хурба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z w:val="28"/>
          <w:szCs w:val="28"/>
          <w:lang w:eastAsia="ru-RU"/>
        </w:rPr>
        <w:t xml:space="preserve">)"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z w:val="28"/>
          <w:szCs w:val="28"/>
          <w:lang w:eastAsia="ru-RU"/>
        </w:rPr>
        <w:t xml:space="preserve">НДС не облагается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", а также наименование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Заявителя, за которого вносится Задаток.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pStyle w:val="988"/>
        <w:ind w:left="0" w:firstLine="709"/>
        <w:jc w:val="both"/>
        <w:spacing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в) Предложение по внесен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ию задатка является офертой. Акцептом, в соответствии с пунктом 3 статьи 434 Гражданского кодекса Российской Федерации, является совершение действий по внесению суммы задатка в сроки и в порядке, предусмотренные Конкурсной Документацией. Заключение соглаше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ния о задатке не требуется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numPr>
          <w:ilvl w:val="1"/>
          <w:numId w:val="1"/>
        </w:numPr>
        <w:ind w:firstLine="709"/>
        <w:jc w:val="both"/>
        <w:spacing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Банковская Гарантия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а)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Банковская Гарантия должна соответствовать установленным постановлением Правительства Российской Федерации от 29 декабря 2023 г. № 2367 "О требованиях к банкам и банковским гарантиям, используемым для целей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федеральных законов "О концессионных соглашениях", "О государственно-частном партнерстве,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муниципально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-частном партнерстве в Российской Федерации и внесении изменений в отдельные законодательные акты Российской Федерации" (далее – Постановление № 2367) тр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ебованиям, а также содержать условия, указанные в указанном постановлении, в том числе: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pStyle w:val="988"/>
        <w:ind w:left="0" w:firstLine="709"/>
        <w:jc w:val="both"/>
        <w:spacing w:after="0" w:line="240" w:lineRule="auto"/>
        <w:tabs>
          <w:tab w:val="left" w:pos="142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-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сумму Банковской Гарантии, подлежащую уплате гарантом бенефициару в установленных в Конкурсной Документации случаях: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br/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20 000 000 (двадцать миллионов)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рублей;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pStyle w:val="988"/>
        <w:ind w:left="0" w:firstLine="709"/>
        <w:jc w:val="both"/>
        <w:spacing w:after="0" w:line="240" w:lineRule="auto"/>
        <w:tabs>
          <w:tab w:val="left" w:pos="142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- реквизиты Концедента для целей получения выплат по Банковской Гарантии: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ИНН 2721020984 КПП 2721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01001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УФК по Хабаровскому краю (Министерство экономического развития Хабаровского края л/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сч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04222000340)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Номер счета: 03100643000000012200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БИК банка: 010813050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Корсчет банка: 40102810845370000014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Наименование банка: ОКЦ № 2 ДГУ Банка России//УФК по Хабаровскому краю, г.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Хабаровск.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pStyle w:val="988"/>
        <w:ind w:left="0" w:firstLine="709"/>
        <w:jc w:val="both"/>
        <w:spacing w:after="0" w:line="240" w:lineRule="auto"/>
        <w:tabs>
          <w:tab w:val="left" w:pos="142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-  Бенефициар –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Концедент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- Хабаровский край в лице министерства экономического развития края;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pStyle w:val="988"/>
        <w:ind w:left="0" w:firstLine="709"/>
        <w:jc w:val="both"/>
        <w:spacing w:after="0" w:line="240" w:lineRule="auto"/>
        <w:tabs>
          <w:tab w:val="left" w:pos="142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- уполномоченное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Концедентом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на предъявление требований по Банковской Гаран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тии лицо: министерство экономического развития края;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pStyle w:val="988"/>
        <w:ind w:left="0" w:firstLine="709"/>
        <w:jc w:val="both"/>
        <w:spacing w:after="0" w:line="240" w:lineRule="auto"/>
        <w:tabs>
          <w:tab w:val="left" w:pos="142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- срок исполнения гарантом требования бенефициара об уплате денежной суммы по Банковской Гарантии: 5 (пять) рабочих дней с даты получения соответствующего требования Концедента;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pStyle w:val="988"/>
        <w:ind w:left="0" w:firstLine="709"/>
        <w:jc w:val="both"/>
        <w:spacing w:after="0" w:line="240" w:lineRule="auto"/>
        <w:tabs>
          <w:tab w:val="left" w:pos="142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- условия прекращения 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бязательства гаранта перед бенефициаром: Банковская Гарантия прекращает своей действие в момент уплаты банком суммы согласно требованию Концедента в соответствии с условиями Банковской Гарантии. Кроме того,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Концедент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отказывается от своих прав по Банковско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й Гарантии, а также выполняет иные условия, необходимые для прекращения обязательства гаранта перед бенефициаром по данной Банковской Гарантии (если такие условия предусмотрены Банковской Гарантией и (или) соглашением гаранта с бе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нефициаром) исключительно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в случаях, установленных Конкурсной Документацией;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</w:p>
    <w:p>
      <w:pPr>
        <w:pStyle w:val="988"/>
        <w:ind w:left="0" w:firstLine="709"/>
        <w:jc w:val="both"/>
        <w:spacing w:after="0" w:line="240" w:lineRule="auto"/>
        <w:tabs>
          <w:tab w:val="left" w:pos="142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-  срок действия Банковской Гарантии: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20 февраля 2027 г.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</w:p>
    <w:p>
      <w:pPr>
        <w:pStyle w:val="988"/>
        <w:ind w:left="0" w:firstLine="709"/>
        <w:jc w:val="both"/>
        <w:spacing w:after="0" w:line="240" w:lineRule="auto"/>
        <w:tabs>
          <w:tab w:val="left" w:pos="142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В случае продления срока проведения Конкурса или продление ср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ока для подписания Концессионного Соглашения и, как следствие, переноса даты заключени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я Концессионного Соглашения на более позднюю дату Претендент обязан продлить срок действия Банковской Гарантии таким образом, чтобы срок действия Банковской Гарантии не истекал ранее планируемой даты подписания Концессионного Соглашения (осуществить замену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Банковской Гарантии на стадии Конкурса на новую с продленным сроком ее действия);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- обязательства принципала, надлежащее исполнение которых обеспечивается Банковской Гарантией: обязательства по подписанию проекта Концессионного Соглашения в срок, установ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ленный Конкурсной Документацией. Затраты на получение, исполнение и изменение условий Банковской Гарантии на стадии Конкурса несет Заявитель.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б) Банковская Гарантия размещается гарантом в разделе ЭТП в порядке согласно правилам, утвержденным Постановлением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 № 2367 в разделе ЭТП, в виде сформированного электронного документа либо электронного образа документа (документа на бумажном носителе, преобразованного в электронно-цифровую форму путем сканирования с сохранением его реквизитов), подписанного (заверенног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о) усиленной квалифицированной электронной подписью гаранта либо лица, имеющего право действовать от имени гаранта в отношении предоставления безотзывной банковской гарантии, предоставляемой в качестве обеспечения заявки на участие в Конкурсе.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numPr>
          <w:ilvl w:val="0"/>
          <w:numId w:val="1"/>
        </w:numPr>
        <w:jc w:val="both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ДАТА И ВРЕМ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Я НАЧАЛА РАССМОТРЕНИЯ ЗАЯВОК НА УЧАСТИЕ В КОНКУРСЕ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Согласно Графику Конкурса, приведенному в Конкурсной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eastAsia="ru-RU"/>
        </w:rPr>
        <w:t xml:space="preserve"> Документации: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eastAsia="ru-RU"/>
        </w:rPr>
        <w:br/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eastAsia="ru-RU"/>
        </w:rPr>
        <w:t xml:space="preserve">16 октября 2026 г., начиная с 14 часов 00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eastAsia="ru-RU"/>
        </w:rPr>
        <w:t xml:space="preserve">минут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eastAsia="ru-RU"/>
        </w:rPr>
        <w:t xml:space="preserve">по местному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eastAsia="ru-RU"/>
        </w:rPr>
        <w:t xml:space="preserve"> (хабаровскому) времени.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numPr>
          <w:ilvl w:val="0"/>
          <w:numId w:val="1"/>
        </w:numPr>
        <w:jc w:val="both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ДАТЫ И ВРЕМЯ НАЧАЛА И ИСТЕЧЕНИЯ СРОКА ПРЕДСТАВЛЕНИЯ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КОНКУРСНЫХ ПРЕДЛОЖЕНИЙ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Размещение участниками Конкурса конкурсных предложений в Закрытом Разделе ЭТП осуществляется согласно графику Конкурса, приведенному в Конкурсной Документации: в период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eastAsia="ru-RU"/>
        </w:rPr>
        <w:t xml:space="preserve">с даты направления уведомлений с предложением представить конкурсные предложения до 09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eastAsia="ru-RU"/>
        </w:rPr>
        <w:t xml:space="preserve">часов 00 минут по местному (хабаровскому) времени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eastAsia="ru-RU"/>
        </w:rPr>
        <w:t xml:space="preserve">27 января 2027 г.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numPr>
          <w:ilvl w:val="0"/>
          <w:numId w:val="1"/>
        </w:numPr>
        <w:jc w:val="both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ДАТА И ВРЕМЯ НАЧАЛА РАССМОТРЕНИЯ И ОЦЕНКИ КОНКУРСНЫХ ПРЕДЛОЖЕНИЙ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Согласно Г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рафику Конкурса, приведенному в Конкурсной Документации: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27 января 2027 г.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начиная с 10 часов 00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минут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по местному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 (хабаровскому) времени.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numPr>
          <w:ilvl w:val="0"/>
          <w:numId w:val="1"/>
        </w:numPr>
        <w:jc w:val="both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</w:rPr>
      </w:r>
      <w:bookmarkStart w:id="7" w:name="bookmark8"/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ПОРЯДОК РАССМОТРЕНИЯ И ОЦЕНКИ КОНКУРСНЫХ ПРЕДЛОЖЕНИЙ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13.1.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 Конкурсные Предложения рассматриваются Конкурсной Комис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сией.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13.2.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 На основании результатов рассмотрения Конкурсных Предложений Конкурсной Комиссией принимается решение: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а) о соответствии Конкурсного Предложения требованиям Конкурсной Документации; либо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б) о несоответствии Конкурсного Предложения требованиям Конкурсной Документации.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13.3.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 Решение о несоответствии Конкурсного Предложения требованиям Конкурсной Документации принимается Конкурсной Комиссией в случае, если: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pStyle w:val="988"/>
        <w:ind w:left="0" w:firstLine="709"/>
        <w:jc w:val="both"/>
        <w:spacing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а) Участником Конкурса не представ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лены документы и материалы, предусмотренные Конкурсной Документацией, подтверждающие соответствие Конкурсного Предложения требованиям, установленным Конкурсной Документацией, а также подтверждающие информацию, содержащуюся в Конкурсном Предложении;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pStyle w:val="988"/>
        <w:ind w:left="0" w:firstLine="709"/>
        <w:jc w:val="both"/>
        <w:spacing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б) усл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овие, содержащееся в Конкурсном Предложении,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br/>
        <w:t xml:space="preserve">не соответствует установленным параметрам критериев Конкурса и (или) предельным значениям критериев Конкурса;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pStyle w:val="988"/>
        <w:ind w:left="0" w:firstLine="709"/>
        <w:jc w:val="both"/>
        <w:spacing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в) представленные Участником Конкурса документы и материалы недостоверны (содержат подчистки, припи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ски, иные не оговоренные исправления, заверены факсимиле и другие факты, дающие основание кв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алифицировать материалы и документы как недостоверные).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13.4. Конкурсные Предложения, в отношении которых Конкурсной Комиссией принято решение об их соответствии тр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ебованиям Конкурсной Документации, оцениваются Конкурсной Комиссией в целях определения Победителя Конкурса п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8"/>
          <w:szCs w:val="28"/>
        </w:rPr>
        <w:t xml:space="preserve">о следующим группам критериев: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pStyle w:val="995"/>
        <w:ind w:left="851"/>
        <w:jc w:val="both"/>
        <w:spacing w:before="0" w:beforeAutospacing="0" w:after="0" w:afterAutospacing="0"/>
        <w:shd w:val="clear" w:color="auto" w:fill="ffffff"/>
        <w:tabs>
          <w:tab w:val="left" w:pos="284" w:leader="none"/>
          <w:tab w:val="left" w:pos="567" w:leader="none"/>
          <w:tab w:val="left" w:pos="709" w:leader="none"/>
        </w:tabs>
        <w:rPr>
          <w:b w:val="0"/>
          <w:bCs w:val="0"/>
          <w:color w:val="000000" w:themeColor="text1"/>
          <w:spacing w:val="3"/>
          <w:sz w:val="28"/>
          <w:szCs w:val="28"/>
        </w:rPr>
      </w:pPr>
      <w:r>
        <w:rPr>
          <w:rStyle w:val="996"/>
          <w:rFonts w:eastAsiaTheme="majorEastAsia"/>
          <w:b w:val="0"/>
          <w:bCs w:val="0"/>
          <w:color w:val="000000" w:themeColor="text1"/>
          <w:spacing w:val="3"/>
          <w:sz w:val="28"/>
          <w:szCs w:val="28"/>
        </w:rPr>
        <w:t xml:space="preserve">Финансово-экономические критерии:</w:t>
      </w:r>
      <w:r>
        <w:rPr>
          <w:b w:val="0"/>
          <w:bCs w:val="0"/>
          <w:color w:val="000000" w:themeColor="text1"/>
          <w:spacing w:val="3"/>
          <w:sz w:val="28"/>
          <w:szCs w:val="28"/>
        </w:rPr>
        <w:t xml:space="preserve"> </w:t>
      </w:r>
      <w:r>
        <w:rPr>
          <w:b w:val="0"/>
          <w:bCs w:val="0"/>
          <w:color w:val="000000" w:themeColor="text1"/>
          <w:spacing w:val="3"/>
          <w:sz w:val="28"/>
          <w:szCs w:val="28"/>
        </w:rPr>
      </w:r>
      <w:r>
        <w:rPr>
          <w:b w:val="0"/>
          <w:bCs w:val="0"/>
          <w:color w:val="000000" w:themeColor="text1"/>
          <w:spacing w:val="3"/>
          <w:sz w:val="28"/>
          <w:szCs w:val="28"/>
        </w:rPr>
      </w:r>
    </w:p>
    <w:p>
      <w:pPr>
        <w:pStyle w:val="995"/>
        <w:ind w:firstLine="851"/>
        <w:jc w:val="both"/>
        <w:spacing w:before="0" w:beforeAutospacing="0" w:after="0" w:afterAutospacing="0"/>
        <w:shd w:val="clear" w:color="auto" w:fill="ffffff"/>
        <w:tabs>
          <w:tab w:val="left" w:pos="284" w:leader="none"/>
          <w:tab w:val="left" w:pos="567" w:leader="none"/>
          <w:tab w:val="left" w:pos="709" w:leader="none"/>
        </w:tabs>
        <w:rPr>
          <w:b w:val="0"/>
          <w:bCs w:val="0"/>
          <w:color w:val="000000" w:themeColor="text1"/>
          <w:spacing w:val="3"/>
          <w:sz w:val="28"/>
          <w:szCs w:val="28"/>
        </w:rPr>
      </w:pPr>
      <w:r>
        <w:rPr>
          <w:b w:val="0"/>
          <w:bCs w:val="0"/>
          <w:color w:val="000000" w:themeColor="text1"/>
          <w:sz w:val="28"/>
          <w:szCs w:val="28"/>
        </w:rPr>
        <w:t xml:space="preserve">- Размер концессионной платы (условный платеж) (коэффициент значимости (</w:t>
      </w:r>
      <w:r>
        <w:rPr>
          <w:b w:val="0"/>
          <w:bCs w:val="0"/>
          <w:color w:val="000000" w:themeColor="text1"/>
          <w:spacing w:val="3"/>
          <w:sz w:val="28"/>
          <w:szCs w:val="28"/>
        </w:rPr>
        <w:t xml:space="preserve">вес) вес 0,05);</w:t>
      </w:r>
      <w:r>
        <w:rPr>
          <w:b w:val="0"/>
          <w:bCs w:val="0"/>
          <w:color w:val="000000" w:themeColor="text1"/>
          <w:spacing w:val="3"/>
          <w:sz w:val="28"/>
          <w:szCs w:val="28"/>
        </w:rPr>
      </w:r>
      <w:r>
        <w:rPr>
          <w:b w:val="0"/>
          <w:bCs w:val="0"/>
          <w:color w:val="000000" w:themeColor="text1"/>
          <w:spacing w:val="3"/>
          <w:sz w:val="28"/>
          <w:szCs w:val="28"/>
        </w:rPr>
      </w:r>
    </w:p>
    <w:p>
      <w:pPr>
        <w:pStyle w:val="995"/>
        <w:ind w:firstLine="851"/>
        <w:jc w:val="both"/>
        <w:spacing w:before="0" w:beforeAutospacing="0" w:after="0" w:afterAutospacing="0"/>
        <w:shd w:val="clear" w:color="auto" w:fill="ffffff"/>
        <w:tabs>
          <w:tab w:val="left" w:pos="284" w:leader="none"/>
          <w:tab w:val="left" w:pos="567" w:leader="none"/>
          <w:tab w:val="left" w:pos="709" w:leader="none"/>
        </w:tabs>
        <w:rPr>
          <w:b w:val="0"/>
          <w:bCs w:val="0"/>
          <w:color w:val="000000" w:themeColor="text1"/>
          <w:spacing w:val="3"/>
          <w:sz w:val="28"/>
          <w:szCs w:val="28"/>
        </w:rPr>
      </w:pPr>
      <w:r>
        <w:rPr>
          <w:b w:val="0"/>
          <w:bCs w:val="0"/>
          <w:color w:val="000000" w:themeColor="text1"/>
          <w:spacing w:val="3"/>
          <w:sz w:val="28"/>
          <w:szCs w:val="28"/>
        </w:rPr>
        <w:t xml:space="preserve">- Объем инвестиций, привлекаемых для реконструкции имущественного комплекса </w:t>
      </w:r>
      <w:r>
        <w:rPr>
          <w:b w:val="0"/>
          <w:bCs w:val="0"/>
          <w:color w:val="000000" w:themeColor="text1"/>
          <w:sz w:val="28"/>
          <w:szCs w:val="28"/>
        </w:rPr>
        <w:t xml:space="preserve">(коэффициент значимости (</w:t>
      </w:r>
      <w:r>
        <w:rPr>
          <w:b w:val="0"/>
          <w:bCs w:val="0"/>
          <w:color w:val="000000" w:themeColor="text1"/>
          <w:spacing w:val="3"/>
          <w:sz w:val="28"/>
          <w:szCs w:val="28"/>
        </w:rPr>
        <w:t xml:space="preserve">вес) вес 0,65).</w:t>
      </w:r>
      <w:r>
        <w:rPr>
          <w:b w:val="0"/>
          <w:bCs w:val="0"/>
          <w:color w:val="000000" w:themeColor="text1"/>
          <w:spacing w:val="3"/>
          <w:sz w:val="28"/>
          <w:szCs w:val="28"/>
        </w:rPr>
      </w:r>
      <w:r>
        <w:rPr>
          <w:b w:val="0"/>
          <w:bCs w:val="0"/>
          <w:color w:val="000000" w:themeColor="text1"/>
          <w:spacing w:val="3"/>
          <w:sz w:val="28"/>
          <w:szCs w:val="28"/>
        </w:rPr>
      </w:r>
    </w:p>
    <w:p>
      <w:pPr>
        <w:pStyle w:val="995"/>
        <w:ind w:left="851"/>
        <w:jc w:val="both"/>
        <w:spacing w:before="0" w:beforeAutospacing="0" w:after="0" w:afterAutospacing="0"/>
        <w:shd w:val="clear" w:color="auto" w:fill="ffffff"/>
        <w:tabs>
          <w:tab w:val="left" w:pos="284" w:leader="none"/>
          <w:tab w:val="left" w:pos="567" w:leader="none"/>
          <w:tab w:val="left" w:pos="709" w:leader="none"/>
        </w:tabs>
        <w:rPr>
          <w:b w:val="0"/>
          <w:bCs w:val="0"/>
          <w:color w:val="000000" w:themeColor="text1"/>
          <w:spacing w:val="3"/>
          <w:sz w:val="28"/>
          <w:szCs w:val="28"/>
        </w:rPr>
      </w:pPr>
      <w:r>
        <w:rPr>
          <w:rStyle w:val="996"/>
          <w:rFonts w:eastAsiaTheme="majorEastAsia"/>
          <w:b w:val="0"/>
          <w:bCs w:val="0"/>
          <w:color w:val="000000" w:themeColor="text1"/>
          <w:spacing w:val="3"/>
          <w:sz w:val="28"/>
          <w:szCs w:val="28"/>
        </w:rPr>
        <w:t xml:space="preserve">Юридические критерии:</w:t>
      </w:r>
      <w:r>
        <w:rPr>
          <w:b w:val="0"/>
          <w:bCs w:val="0"/>
          <w:color w:val="000000" w:themeColor="text1"/>
          <w:spacing w:val="3"/>
          <w:sz w:val="28"/>
          <w:szCs w:val="28"/>
        </w:rPr>
        <w:t xml:space="preserve"> </w:t>
      </w:r>
      <w:r>
        <w:rPr>
          <w:b w:val="0"/>
          <w:bCs w:val="0"/>
          <w:color w:val="000000" w:themeColor="text1"/>
          <w:spacing w:val="3"/>
          <w:sz w:val="28"/>
          <w:szCs w:val="28"/>
        </w:rPr>
      </w:r>
      <w:r>
        <w:rPr>
          <w:b w:val="0"/>
          <w:bCs w:val="0"/>
          <w:color w:val="000000" w:themeColor="text1"/>
          <w:spacing w:val="3"/>
          <w:sz w:val="28"/>
          <w:szCs w:val="28"/>
        </w:rPr>
      </w:r>
    </w:p>
    <w:p>
      <w:pPr>
        <w:pStyle w:val="995"/>
        <w:ind w:firstLine="851"/>
        <w:jc w:val="both"/>
        <w:spacing w:before="0" w:beforeAutospacing="0" w:after="0" w:afterAutospacing="0"/>
        <w:shd w:val="clear" w:color="auto" w:fill="ffffff"/>
        <w:tabs>
          <w:tab w:val="left" w:pos="284" w:leader="none"/>
          <w:tab w:val="left" w:pos="567" w:leader="none"/>
          <w:tab w:val="left" w:pos="709" w:leader="none"/>
        </w:tabs>
        <w:rPr>
          <w:b w:val="0"/>
          <w:bCs w:val="0"/>
          <w:color w:val="000000" w:themeColor="text1"/>
          <w:spacing w:val="3"/>
          <w:sz w:val="28"/>
          <w:szCs w:val="28"/>
        </w:rPr>
      </w:pPr>
      <w:r>
        <w:rPr>
          <w:b w:val="0"/>
          <w:bCs w:val="0"/>
          <w:color w:val="000000" w:themeColor="text1"/>
          <w:sz w:val="28"/>
          <w:szCs w:val="28"/>
        </w:rPr>
        <w:t xml:space="preserve">- </w:t>
      </w:r>
      <w:r>
        <w:rPr>
          <w:b w:val="0"/>
          <w:bCs w:val="0"/>
          <w:color w:val="000000" w:themeColor="text1"/>
          <w:sz w:val="28"/>
          <w:szCs w:val="28"/>
        </w:rPr>
        <w:t xml:space="preserve">Срок реконструкции аэровокзала</w:t>
      </w:r>
      <w:r>
        <w:rPr>
          <w:b w:val="0"/>
          <w:bCs w:val="0"/>
          <w:color w:val="000000" w:themeColor="text1"/>
          <w:sz w:val="28"/>
          <w:szCs w:val="28"/>
        </w:rPr>
        <w:t xml:space="preserve"> (коэффициент значимости (</w:t>
      </w:r>
      <w:r>
        <w:rPr>
          <w:b w:val="0"/>
          <w:bCs w:val="0"/>
          <w:color w:val="000000" w:themeColor="text1"/>
          <w:spacing w:val="3"/>
          <w:sz w:val="28"/>
          <w:szCs w:val="28"/>
        </w:rPr>
        <w:t xml:space="preserve">вес) 0,1);</w:t>
      </w:r>
      <w:r>
        <w:rPr>
          <w:b w:val="0"/>
          <w:bCs w:val="0"/>
          <w:color w:val="000000" w:themeColor="text1"/>
          <w:spacing w:val="3"/>
          <w:sz w:val="28"/>
          <w:szCs w:val="28"/>
        </w:rPr>
      </w:r>
      <w:r>
        <w:rPr>
          <w:b w:val="0"/>
          <w:bCs w:val="0"/>
          <w:color w:val="000000" w:themeColor="text1"/>
          <w:spacing w:val="3"/>
          <w:sz w:val="28"/>
          <w:szCs w:val="28"/>
        </w:rPr>
      </w:r>
    </w:p>
    <w:p>
      <w:pPr>
        <w:pStyle w:val="995"/>
        <w:ind w:firstLine="851"/>
        <w:jc w:val="both"/>
        <w:spacing w:before="0" w:beforeAutospacing="0" w:after="0" w:afterAutospacing="0"/>
        <w:shd w:val="clear" w:color="auto" w:fill="ffffff"/>
        <w:tabs>
          <w:tab w:val="left" w:pos="284" w:leader="none"/>
          <w:tab w:val="left" w:pos="567" w:leader="none"/>
          <w:tab w:val="left" w:pos="709" w:leader="none"/>
        </w:tabs>
        <w:rPr>
          <w:b w:val="0"/>
          <w:bCs w:val="0"/>
          <w:color w:val="000000" w:themeColor="text1"/>
          <w:spacing w:val="3"/>
          <w:sz w:val="28"/>
          <w:szCs w:val="28"/>
        </w:rPr>
      </w:pPr>
      <w:r>
        <w:rPr>
          <w:b w:val="0"/>
          <w:bCs w:val="0"/>
          <w:color w:val="000000" w:themeColor="text1"/>
          <w:sz w:val="28"/>
          <w:szCs w:val="28"/>
        </w:rPr>
        <w:t xml:space="preserve">- Срок реконструкции 12 объектов имущественного комплекса (коэффициент </w:t>
      </w:r>
      <w:r>
        <w:rPr>
          <w:b w:val="0"/>
          <w:bCs w:val="0"/>
          <w:color w:val="000000" w:themeColor="text1"/>
          <w:sz w:val="28"/>
          <w:szCs w:val="28"/>
        </w:rPr>
        <w:t xml:space="preserve">значимости (</w:t>
      </w:r>
      <w:r>
        <w:rPr>
          <w:b w:val="0"/>
          <w:bCs w:val="0"/>
          <w:color w:val="000000" w:themeColor="text1"/>
          <w:spacing w:val="3"/>
          <w:sz w:val="28"/>
          <w:szCs w:val="28"/>
        </w:rPr>
        <w:t xml:space="preserve">вес) 0,05);</w:t>
      </w:r>
      <w:r>
        <w:rPr>
          <w:b w:val="0"/>
          <w:bCs w:val="0"/>
          <w:color w:val="000000" w:themeColor="text1"/>
          <w:spacing w:val="3"/>
          <w:sz w:val="28"/>
          <w:szCs w:val="28"/>
        </w:rPr>
      </w:r>
      <w:r>
        <w:rPr>
          <w:b w:val="0"/>
          <w:bCs w:val="0"/>
          <w:color w:val="000000" w:themeColor="text1"/>
          <w:spacing w:val="3"/>
          <w:sz w:val="28"/>
          <w:szCs w:val="28"/>
        </w:rPr>
      </w:r>
    </w:p>
    <w:p>
      <w:pPr>
        <w:pStyle w:val="995"/>
        <w:ind w:left="851"/>
        <w:jc w:val="both"/>
        <w:spacing w:before="0" w:beforeAutospacing="0" w:after="0" w:afterAutospacing="0"/>
        <w:shd w:val="clear" w:color="auto" w:fill="ffffff"/>
        <w:tabs>
          <w:tab w:val="left" w:pos="284" w:leader="none"/>
          <w:tab w:val="left" w:pos="567" w:leader="none"/>
          <w:tab w:val="left" w:pos="709" w:leader="none"/>
        </w:tabs>
        <w:rPr>
          <w:b w:val="0"/>
          <w:bCs w:val="0"/>
          <w:color w:val="000000" w:themeColor="text1"/>
          <w:spacing w:val="3"/>
          <w:sz w:val="28"/>
          <w:szCs w:val="28"/>
        </w:rPr>
      </w:pPr>
      <w:r>
        <w:rPr>
          <w:rStyle w:val="996"/>
          <w:rFonts w:eastAsiaTheme="majorEastAsia"/>
          <w:b w:val="0"/>
          <w:bCs w:val="0"/>
          <w:color w:val="000000" w:themeColor="text1"/>
          <w:spacing w:val="3"/>
          <w:sz w:val="28"/>
          <w:szCs w:val="28"/>
        </w:rPr>
        <w:t xml:space="preserve">Технические критерии</w:t>
      </w:r>
      <w:r>
        <w:rPr>
          <w:b w:val="0"/>
          <w:bCs w:val="0"/>
          <w:color w:val="000000" w:themeColor="text1"/>
          <w:spacing w:val="3"/>
          <w:sz w:val="28"/>
          <w:szCs w:val="28"/>
        </w:rPr>
        <w:t xml:space="preserve"> (</w:t>
      </w:r>
      <w:r>
        <w:rPr>
          <w:b w:val="0"/>
          <w:bCs w:val="0"/>
          <w:color w:val="000000" w:themeColor="text1"/>
          <w:sz w:val="28"/>
          <w:szCs w:val="28"/>
        </w:rPr>
        <w:t xml:space="preserve">Технико-экономические показатели Объекта)</w:t>
      </w:r>
      <w:r>
        <w:rPr>
          <w:b w:val="0"/>
          <w:bCs w:val="0"/>
          <w:color w:val="000000" w:themeColor="text1"/>
          <w:spacing w:val="3"/>
          <w:sz w:val="28"/>
          <w:szCs w:val="28"/>
        </w:rPr>
        <w:t xml:space="preserve">:</w:t>
      </w:r>
      <w:r>
        <w:rPr>
          <w:b w:val="0"/>
          <w:bCs w:val="0"/>
          <w:color w:val="000000" w:themeColor="text1"/>
          <w:spacing w:val="3"/>
          <w:sz w:val="28"/>
          <w:szCs w:val="28"/>
        </w:rPr>
      </w:r>
      <w:r>
        <w:rPr>
          <w:b w:val="0"/>
          <w:bCs w:val="0"/>
          <w:color w:val="000000" w:themeColor="text1"/>
          <w:spacing w:val="3"/>
          <w:sz w:val="28"/>
          <w:szCs w:val="28"/>
        </w:rPr>
      </w:r>
    </w:p>
    <w:p>
      <w:pPr>
        <w:pStyle w:val="995"/>
        <w:ind w:firstLine="851"/>
        <w:jc w:val="both"/>
        <w:spacing w:before="0" w:beforeAutospacing="0" w:after="0" w:afterAutospacing="0"/>
        <w:shd w:val="clear" w:color="auto" w:fill="ffffff"/>
        <w:tabs>
          <w:tab w:val="left" w:pos="284" w:leader="none"/>
          <w:tab w:val="left" w:pos="567" w:leader="none"/>
          <w:tab w:val="left" w:pos="709" w:leader="none"/>
        </w:tabs>
        <w:rPr>
          <w:b w:val="0"/>
          <w:bCs w:val="0"/>
          <w:color w:val="000000" w:themeColor="text1"/>
          <w:sz w:val="28"/>
          <w:szCs w:val="28"/>
        </w:rPr>
      </w:pPr>
      <w:r>
        <w:rPr>
          <w:b w:val="0"/>
          <w:bCs w:val="0"/>
          <w:color w:val="000000" w:themeColor="text1"/>
          <w:sz w:val="28"/>
          <w:szCs w:val="28"/>
          <w:lang w:eastAsia="en-US"/>
        </w:rPr>
        <w:t xml:space="preserve">- Технико-экономические пок</w:t>
      </w:r>
      <w:r>
        <w:rPr>
          <w:b w:val="0"/>
          <w:bCs w:val="0"/>
          <w:color w:val="000000" w:themeColor="text1"/>
          <w:sz w:val="28"/>
          <w:szCs w:val="28"/>
          <w:lang w:eastAsia="en-US"/>
        </w:rPr>
        <w:t xml:space="preserve">азатели аэровокзала (площадь обслуживания пассажиров) </w:t>
      </w:r>
      <w:r>
        <w:rPr>
          <w:b w:val="0"/>
          <w:bCs w:val="0"/>
          <w:color w:val="000000" w:themeColor="text1"/>
          <w:sz w:val="28"/>
          <w:szCs w:val="28"/>
        </w:rPr>
        <w:t xml:space="preserve">(коэффициент значимости (</w:t>
      </w:r>
      <w:r>
        <w:rPr>
          <w:b w:val="0"/>
          <w:bCs w:val="0"/>
          <w:color w:val="000000" w:themeColor="text1"/>
          <w:spacing w:val="3"/>
          <w:sz w:val="28"/>
          <w:szCs w:val="28"/>
        </w:rPr>
        <w:t xml:space="preserve">вес) 0,1);</w:t>
      </w:r>
      <w:r>
        <w:rPr>
          <w:b w:val="0"/>
          <w:bCs w:val="0"/>
          <w:color w:val="000000" w:themeColor="text1"/>
          <w:sz w:val="28"/>
          <w:szCs w:val="28"/>
        </w:rPr>
      </w:r>
      <w:r>
        <w:rPr>
          <w:b w:val="0"/>
          <w:bCs w:val="0"/>
          <w:color w:val="000000" w:themeColor="text1"/>
          <w:sz w:val="28"/>
          <w:szCs w:val="28"/>
        </w:rPr>
      </w:r>
    </w:p>
    <w:p>
      <w:pPr>
        <w:pStyle w:val="995"/>
        <w:ind w:firstLine="851"/>
        <w:jc w:val="both"/>
        <w:spacing w:before="0" w:beforeAutospacing="0" w:after="0" w:afterAutospacing="0"/>
        <w:shd w:val="clear" w:color="auto" w:fill="ffffff"/>
        <w:tabs>
          <w:tab w:val="left" w:pos="284" w:leader="none"/>
          <w:tab w:val="left" w:pos="567" w:leader="none"/>
          <w:tab w:val="left" w:pos="709" w:leader="none"/>
        </w:tabs>
        <w:rPr>
          <w:b w:val="0"/>
          <w:bCs w:val="0"/>
          <w:color w:val="000000" w:themeColor="text1"/>
          <w:spacing w:val="3"/>
          <w:sz w:val="28"/>
          <w:szCs w:val="28"/>
        </w:rPr>
      </w:pPr>
      <w:r>
        <w:rPr>
          <w:b w:val="0"/>
          <w:bCs w:val="0"/>
          <w:color w:val="000000" w:themeColor="text1"/>
          <w:sz w:val="28"/>
          <w:szCs w:val="28"/>
          <w:lang w:eastAsia="en-US"/>
        </w:rPr>
        <w:t xml:space="preserve">- Технико-экономические показатели аэровокзала (площадь коммерческих и сервисных зон)</w:t>
      </w:r>
      <w:r>
        <w:rPr>
          <w:b w:val="0"/>
          <w:bCs w:val="0"/>
          <w:color w:val="000000" w:themeColor="text1"/>
          <w:sz w:val="28"/>
          <w:szCs w:val="28"/>
          <w:lang w:eastAsia="en-US"/>
        </w:rPr>
        <w:t xml:space="preserve"> </w:t>
      </w:r>
      <w:r>
        <w:rPr>
          <w:b w:val="0"/>
          <w:bCs w:val="0"/>
          <w:color w:val="000000" w:themeColor="text1"/>
          <w:sz w:val="28"/>
          <w:szCs w:val="28"/>
        </w:rPr>
        <w:t xml:space="preserve">(коэффициент значимости (</w:t>
      </w:r>
      <w:r>
        <w:rPr>
          <w:b w:val="0"/>
          <w:bCs w:val="0"/>
          <w:color w:val="000000" w:themeColor="text1"/>
          <w:spacing w:val="3"/>
          <w:sz w:val="28"/>
          <w:szCs w:val="28"/>
        </w:rPr>
        <w:t xml:space="preserve">вес) 0,05);</w:t>
      </w:r>
      <w:r>
        <w:rPr>
          <w:b w:val="0"/>
          <w:bCs w:val="0"/>
          <w:color w:val="000000" w:themeColor="text1"/>
          <w:spacing w:val="3"/>
          <w:sz w:val="28"/>
          <w:szCs w:val="28"/>
        </w:rPr>
      </w:r>
      <w:r>
        <w:rPr>
          <w:b w:val="0"/>
          <w:bCs w:val="0"/>
          <w:color w:val="000000" w:themeColor="text1"/>
          <w:spacing w:val="3"/>
          <w:sz w:val="28"/>
          <w:szCs w:val="28"/>
        </w:rPr>
      </w:r>
    </w:p>
    <w:p>
      <w:pPr>
        <w:pStyle w:val="995"/>
        <w:ind w:firstLine="851"/>
        <w:jc w:val="both"/>
        <w:spacing w:before="0" w:beforeAutospacing="0" w:after="0" w:afterAutospacing="0"/>
        <w:shd w:val="clear" w:color="auto" w:fill="ffffff"/>
        <w:tabs>
          <w:tab w:val="left" w:pos="284" w:leader="none"/>
          <w:tab w:val="left" w:pos="567" w:leader="none"/>
          <w:tab w:val="left" w:pos="709" w:leader="none"/>
        </w:tabs>
        <w:rPr>
          <w:b w:val="0"/>
          <w:bCs w:val="0"/>
          <w:color w:val="000000" w:themeColor="text1"/>
          <w:sz w:val="28"/>
          <w:szCs w:val="28"/>
        </w:rPr>
      </w:pPr>
      <w:r>
        <w:rPr>
          <w:b w:val="0"/>
          <w:bCs w:val="0"/>
          <w:color w:val="000000" w:themeColor="text1"/>
          <w:spacing w:val="3"/>
          <w:sz w:val="28"/>
          <w:szCs w:val="28"/>
        </w:rPr>
        <w:t xml:space="preserve">13.5. </w:t>
      </w:r>
      <w:r>
        <w:rPr>
          <w:b w:val="0"/>
          <w:bCs w:val="0"/>
          <w:color w:val="000000" w:themeColor="text1"/>
          <w:sz w:val="28"/>
          <w:szCs w:val="28"/>
        </w:rPr>
        <w:t xml:space="preserve">Для критерия Конкурса "Размер концесс</w:t>
      </w:r>
      <w:r>
        <w:rPr>
          <w:b w:val="0"/>
          <w:bCs w:val="0"/>
          <w:color w:val="000000" w:themeColor="text1"/>
          <w:sz w:val="28"/>
          <w:szCs w:val="28"/>
        </w:rPr>
        <w:t xml:space="preserve">ионной платы (условный платеж)":</w:t>
      </w:r>
      <w:r>
        <w:rPr>
          <w:b w:val="0"/>
          <w:bCs w:val="0"/>
          <w:color w:val="000000" w:themeColor="text1"/>
          <w:sz w:val="28"/>
          <w:szCs w:val="28"/>
        </w:rPr>
      </w:r>
      <w:r>
        <w:rPr>
          <w:b w:val="0"/>
          <w:bCs w:val="0"/>
          <w:color w:val="000000" w:themeColor="text1"/>
          <w:sz w:val="28"/>
          <w:szCs w:val="28"/>
        </w:rPr>
      </w:r>
    </w:p>
    <w:p>
      <w:pPr>
        <w:pStyle w:val="988"/>
        <w:ind w:left="0" w:firstLine="851"/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- начальное значение критерия Конкурса составляет 25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%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 (двадцать пять) процентов;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pStyle w:val="988"/>
        <w:ind w:left="0" w:firstLine="851"/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-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Конкурсные Предложения должны предусматривать увеличение начального значения критерия Конкурса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с шагом в 2,5 процента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pStyle w:val="988"/>
        <w:ind w:left="0" w:firstLine="851"/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- Предельное увеличение значения критерия составляет 27,5 (двадцать семь целых пять десятых) процента;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pStyle w:val="988"/>
        <w:ind w:left="851"/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- коэффициент значимости (вес) к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ритерия Конкурса составляет 0,05;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pStyle w:val="988"/>
        <w:ind w:left="0" w:firstLine="851"/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- конкурсный балл, начисляемый за условие по критерию Конкурса в Конкурсном Предложении, определяется путем умножения коэффициента значимости критерия Конкурса на отношение разности наибольшего из значений содержащихся во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 всех Конкурсных Предложениях условий и значения содержащегося в Конкурсном Предложении условия к разности наибольшего из значений условий, содержащихся во всех Конкурсных Предложениях, и наименьшего из значений условий, содержащихся во всех Конкурсных Пре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дложениях, то есть по следующей формуле: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pStyle w:val="988"/>
        <w:ind w:left="851" w:hanging="851"/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ind w:left="851"/>
        <w:spacing w:after="0" w:line="240" w:lineRule="auto"/>
        <w:shd w:val="clear" w:color="auto" w:fill="ffffff"/>
        <w:tabs>
          <w:tab w:val="left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4"/>
          <w:szCs w:val="24"/>
        </w:rPr>
      </w:pPr>
      <w:r>
        <w:rPr>
          <w:b w:val="0"/>
          <w:bCs w:val="0"/>
          <w:color w:val="000000" w:themeColor="text1"/>
        </w:rPr>
      </w:r>
      <m:oMath>
        <m:sSub>
          <m:sSubPr>
            <m:ctrlPr>
              <w:rPr>
                <w:rFonts w:ascii="Cambria Math" w:hAnsi="Cambria Math" w:eastAsia="Cambria Math" w:cs="Cambria Math"/>
                <w:b w:val="0"/>
                <w:color w:val="000000" w:themeColor="text1"/>
                <w:spacing w:val="3"/>
                <w:sz w:val="24"/>
                <w:szCs w:val="24"/>
                <w:lang w:eastAsia="ru-RU"/>
              </w:rPr>
            </m:ctrlPr>
          </m:sSubPr>
          <m:e>
            <m:r>
              <w:rPr>
                <w:rFonts w:ascii="Cambria Math" w:hAnsi="Cambria Math" w:eastAsia="Cambria Math" w:cs="Cambria Math"/>
                <w:color w:val="000000" w:themeColor="text1"/>
                <w:spacing w:val="3"/>
                <w:sz w:val="29"/>
                <w:szCs w:val="29"/>
                <w:lang w:eastAsia="ru-RU"/>
              </w:rPr>
              <m:rPr>
                <m:sty m:val="i"/>
              </m:rPr>
              <m:t>P</m:t>
            </m:r>
          </m:e>
          <m:sub>
            <m:r>
              <w:rPr>
                <w:rFonts w:ascii="Cambria Math" w:hAnsi="Cambria Math" w:eastAsia="Cambria Math" w:cs="Cambria Math"/>
                <w:color w:val="000000" w:themeColor="text1"/>
                <w:spacing w:val="3"/>
                <w:sz w:val="24"/>
                <w:szCs w:val="24"/>
                <w:lang w:val="en-US" w:eastAsia="ru-RU"/>
              </w:rPr>
              <m:rPr>
                <m:sty m:val="i"/>
              </m:rPr>
              <m:t>1</m:t>
            </m:r>
          </m:sub>
        </m:sSub>
      </m:oMath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"/>
          <w:szCs w:val="2"/>
          <w:lang w:val="en-US" w:eastAsia="ru-RU"/>
        </w:rPr>
        <w:t xml:space="preserve">​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9"/>
          <w:szCs w:val="29"/>
          <w:lang w:val="en-US" w:eastAsia="ru-RU"/>
        </w:rPr>
        <w:t xml:space="preserve">=</w:t>
      </w:r>
      <m:oMath>
        <m:f>
          <m:fPr>
            <m:ctrlPr>
              <w:rPr>
                <w:rFonts w:ascii="Cambria Math" w:hAnsi="Cambria Math" w:eastAsia="Cambria Math" w:cs="Cambria Math"/>
                <w:b w:val="0"/>
                <w:color w:val="000000" w:themeColor="text1"/>
                <w:spacing w:val="3"/>
                <w:sz w:val="24"/>
                <w:szCs w:val="24"/>
                <w:lang w:eastAsia="ru-RU"/>
              </w:rPr>
            </m:ctrlPr>
          </m:fPr>
          <m:num>
            <m:r>
              <w:rPr>
                <w:rFonts w:ascii="Cambria Math" w:hAnsi="Cambria Math" w:eastAsia="Cambria Math" w:cs="Cambria Math"/>
                <w:color w:val="000000" w:themeColor="text1"/>
                <w:spacing w:val="3"/>
                <w:sz w:val="29"/>
                <w:szCs w:val="29"/>
                <w:lang w:eastAsia="ru-RU"/>
              </w:rPr>
              <m:rPr>
                <m:sty m:val="i"/>
              </m:rPr>
              <m:t>C</m:t>
            </m:r>
            <m:r>
              <w:rPr>
                <w:rFonts w:ascii="Cambria Math" w:hAnsi="Cambria Math" w:eastAsia="Cambria Math" w:cs="Cambria Math"/>
                <w:color w:val="000000" w:themeColor="text1"/>
                <w:spacing w:val="3"/>
                <w:sz w:val="20"/>
                <w:szCs w:val="20"/>
                <w:lang w:eastAsia="ru-RU"/>
              </w:rPr>
              <m:rPr>
                <m:sty m:val="i"/>
              </m:rPr>
              <m:t>i</m:t>
            </m:r>
            <m:r>
              <w:rPr>
                <w:rFonts w:ascii="Cambria Math" w:hAnsi="Cambria Math" w:eastAsia="Cambria Math" w:cs="Cambria Math"/>
                <w:color w:val="000000" w:themeColor="text1"/>
                <w:spacing w:val="3"/>
                <w:sz w:val="20"/>
                <w:szCs w:val="20"/>
                <w:lang w:val="en-US" w:eastAsia="ru-RU"/>
              </w:rPr>
              <m:rPr>
                <m:sty m:val="i"/>
              </m:rPr>
              <m:t>-</m:t>
            </m:r>
            <m:r>
              <w:rPr>
                <w:rFonts w:ascii="Cambria Math" w:hAnsi="Cambria Math" w:eastAsia="Cambria Math" w:cs="Cambria Math"/>
                <w:color w:val="000000" w:themeColor="text1"/>
                <w:spacing w:val="3"/>
                <w:sz w:val="29"/>
                <w:szCs w:val="29"/>
                <w:lang w:eastAsia="ru-RU"/>
              </w:rPr>
              <m:rPr>
                <m:sty m:val="i"/>
              </m:rPr>
              <m:t>C</m:t>
            </m:r>
            <m:r>
              <w:rPr>
                <w:rFonts w:ascii="Cambria Math" w:hAnsi="Cambria Math" w:eastAsia="Cambria Math" w:cs="Cambria Math"/>
                <w:color w:val="000000" w:themeColor="text1"/>
                <w:spacing w:val="3"/>
                <w:sz w:val="20"/>
                <w:szCs w:val="20"/>
                <w:lang w:eastAsia="ru-RU"/>
              </w:rPr>
              <m:rPr>
                <m:sty m:val="i"/>
              </m:rPr>
              <m:t>min</m:t>
            </m:r>
            <m:r>
              <w:rPr>
                <w:rFonts w:ascii="Cambria Math" w:hAnsi="Cambria Math" w:eastAsia="Cambria Math" w:cs="Cambria Math"/>
                <w:color w:val="000000" w:themeColor="text1"/>
                <w:spacing w:val="3"/>
                <w:sz w:val="2"/>
                <w:szCs w:val="2"/>
                <w:lang w:val="en-US" w:eastAsia="ru-RU"/>
              </w:rPr>
              <m:rPr>
                <m:sty m:val="p"/>
              </m:rPr>
              <m:t>​</m:t>
            </m:r>
          </m:num>
          <m:den>
            <m:r>
              <w:rPr>
                <w:rFonts w:ascii="Cambria Math" w:hAnsi="Cambria Math" w:eastAsia="Cambria Math" w:cs="Cambria Math"/>
                <w:color w:val="000000" w:themeColor="text1"/>
                <w:spacing w:val="3"/>
                <w:sz w:val="29"/>
                <w:szCs w:val="29"/>
                <w:lang w:eastAsia="ru-RU"/>
              </w:rPr>
              <m:rPr>
                <m:sty m:val="i"/>
              </m:rPr>
              <m:t>C</m:t>
            </m:r>
            <m:r>
              <w:rPr>
                <w:rFonts w:ascii="Cambria Math" w:hAnsi="Cambria Math" w:eastAsia="Cambria Math" w:cs="Cambria Math"/>
                <w:color w:val="000000" w:themeColor="text1"/>
                <w:spacing w:val="3"/>
                <w:sz w:val="20"/>
                <w:szCs w:val="20"/>
                <w:lang w:eastAsia="ru-RU"/>
              </w:rPr>
              <m:rPr>
                <m:sty m:val="i"/>
              </m:rPr>
              <m:t>max</m:t>
            </m:r>
            <m:r>
              <w:rPr>
                <w:rFonts w:ascii="Cambria Math" w:hAnsi="Cambria Math" w:eastAsia="Cambria Math" w:cs="Cambria Math"/>
                <w:color w:val="000000" w:themeColor="text1"/>
                <w:spacing w:val="3"/>
                <w:sz w:val="20"/>
                <w:szCs w:val="20"/>
                <w:lang w:val="en-US" w:eastAsia="ru-RU"/>
              </w:rPr>
              <m:rPr>
                <m:sty m:val="i"/>
              </m:rPr>
              <m:t>-</m:t>
            </m:r>
            <m:r>
              <w:rPr>
                <w:rFonts w:ascii="Cambria Math" w:hAnsi="Cambria Math" w:eastAsia="Cambria Math" w:cs="Cambria Math"/>
                <w:color w:val="000000" w:themeColor="text1"/>
                <w:spacing w:val="3"/>
                <w:sz w:val="29"/>
                <w:szCs w:val="29"/>
                <w:lang w:eastAsia="ru-RU"/>
              </w:rPr>
              <m:rPr>
                <m:sty m:val="i"/>
              </m:rPr>
              <m:t>C</m:t>
            </m:r>
            <m:r>
              <w:rPr>
                <w:rFonts w:ascii="Cambria Math" w:hAnsi="Cambria Math" w:eastAsia="Cambria Math" w:cs="Cambria Math"/>
                <w:color w:val="000000" w:themeColor="text1"/>
                <w:spacing w:val="3"/>
                <w:sz w:val="20"/>
                <w:szCs w:val="20"/>
                <w:lang w:eastAsia="ru-RU"/>
              </w:rPr>
              <m:rPr>
                <m:sty m:val="i"/>
              </m:rPr>
              <m:t>min</m:t>
            </m:r>
            <m:r>
              <w:rPr>
                <w:rFonts w:ascii="Cambria Math" w:hAnsi="Cambria Math" w:eastAsia="Cambria Math" w:cs="Cambria Math"/>
                <w:color w:val="000000" w:themeColor="text1"/>
                <w:spacing w:val="3"/>
                <w:sz w:val="2"/>
                <w:szCs w:val="2"/>
                <w:lang w:val="en-US" w:eastAsia="ru-RU"/>
              </w:rPr>
              <m:rPr>
                <m:sty m:val="p"/>
              </m:rPr>
              <m:t>​</m:t>
            </m:r>
          </m:den>
        </m:f>
      </m:oMath>
      <w:r>
        <w:rPr>
          <w:rStyle w:val="998"/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9"/>
          <w:szCs w:val="29"/>
          <w:shd w:val="clear" w:color="auto" w:fill="ffffff"/>
          <w:lang w:val="en-US"/>
        </w:rPr>
        <w:t xml:space="preserve">⋅</w:t>
      </w:r>
      <w:r>
        <w:rPr>
          <w:rStyle w:val="997"/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pacing w:val="3"/>
          <w:sz w:val="29"/>
          <w:szCs w:val="29"/>
          <w:shd w:val="clear" w:color="auto" w:fill="ffffff"/>
          <w:lang w:val="en-US"/>
        </w:rPr>
        <w:t xml:space="preserve">k</w:t>
      </w:r>
      <w:r>
        <w:rPr>
          <w:rStyle w:val="997"/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0"/>
          <w:szCs w:val="20"/>
          <w:shd w:val="clear" w:color="auto" w:fill="ffffff"/>
          <w:vertAlign w:val="subscript"/>
          <w:lang w:val="en-US"/>
        </w:rPr>
        <w:t xml:space="preserve">1</w:t>
      </w:r>
      <w:r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4"/>
          <w:szCs w:val="24"/>
        </w:rPr>
      </w:r>
    </w:p>
    <w:p>
      <w:pPr>
        <w:ind w:left="851" w:hanging="851"/>
        <w:spacing w:after="0" w:line="240" w:lineRule="auto"/>
        <w:shd w:val="clear" w:color="auto" w:fill="ffffff"/>
        <w:tabs>
          <w:tab w:val="left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4"/>
          <w:szCs w:val="24"/>
          <w:lang w:val="en-US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4"/>
          <w:szCs w:val="24"/>
        </w:rPr>
      </w:r>
    </w:p>
    <w:p>
      <w:pPr>
        <w:ind w:left="851"/>
        <w:spacing w:after="0" w:line="240" w:lineRule="auto"/>
        <w:shd w:val="clear" w:color="auto" w:fill="ffffff"/>
        <w:tabs>
          <w:tab w:val="left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8"/>
          <w:szCs w:val="28"/>
          <w:lang w:eastAsia="ru-RU"/>
        </w:rPr>
        <w:t xml:space="preserve">где:</w:t>
      </w:r>
      <w:r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8"/>
          <w:szCs w:val="28"/>
        </w:rPr>
      </w:r>
    </w:p>
    <w:p>
      <w:pPr>
        <w:ind w:left="851"/>
        <w:spacing w:after="0" w:line="240" w:lineRule="auto"/>
        <w:shd w:val="clear" w:color="auto" w:fill="ffffff"/>
        <w:tabs>
          <w:tab w:val="left" w:pos="709" w:leader="none"/>
        </w:tabs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pacing w:val="3"/>
          <w:sz w:val="29"/>
          <w:szCs w:val="29"/>
          <w:lang w:eastAsia="ru-RU"/>
        </w:rPr>
        <w:t xml:space="preserve">P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0"/>
          <w:szCs w:val="20"/>
          <w:vertAlign w:val="subscript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"/>
          <w:szCs w:val="2"/>
          <w:lang w:eastAsia="ru-RU"/>
        </w:rPr>
        <w:t xml:space="preserve">​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4"/>
          <w:szCs w:val="24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8"/>
          <w:szCs w:val="28"/>
          <w:lang w:eastAsia="ru-RU"/>
        </w:rPr>
        <w:t xml:space="preserve">— балл по критерию размера Концессионной платы;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4"/>
          <w:szCs w:val="24"/>
        </w:rPr>
      </w:r>
    </w:p>
    <w:p>
      <w:pPr>
        <w:ind w:left="851"/>
        <w:spacing w:after="0" w:line="240" w:lineRule="auto"/>
        <w:shd w:val="clear" w:color="auto" w:fill="ffffff"/>
        <w:tabs>
          <w:tab w:val="left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pacing w:val="3"/>
          <w:sz w:val="29"/>
          <w:szCs w:val="29"/>
          <w:lang w:eastAsia="ru-RU"/>
        </w:rPr>
        <w:t xml:space="preserve">C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pacing w:val="3"/>
          <w:sz w:val="20"/>
          <w:szCs w:val="20"/>
          <w:vertAlign w:val="subscript"/>
          <w:lang w:eastAsia="ru-RU"/>
        </w:rPr>
        <w:t xml:space="preserve">i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"/>
          <w:szCs w:val="2"/>
          <w:vertAlign w:val="subscript"/>
          <w:lang w:eastAsia="ru-RU"/>
        </w:rPr>
        <w:t xml:space="preserve">​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4"/>
          <w:szCs w:val="24"/>
          <w:lang w:eastAsia="ru-RU"/>
        </w:rPr>
        <w:t xml:space="preserve"> —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8"/>
          <w:szCs w:val="24"/>
          <w:lang w:eastAsia="ru-RU"/>
        </w:rPr>
        <w:t xml:space="preserve">значение платы участника;</w:t>
      </w:r>
      <w:r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4"/>
          <w:szCs w:val="24"/>
        </w:rPr>
      </w:r>
    </w:p>
    <w:p>
      <w:pPr>
        <w:ind w:left="851"/>
        <w:spacing w:after="0" w:line="240" w:lineRule="auto"/>
        <w:shd w:val="clear" w:color="auto" w:fill="ffffff"/>
        <w:tabs>
          <w:tab w:val="left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pacing w:val="3"/>
          <w:sz w:val="29"/>
          <w:szCs w:val="29"/>
          <w:lang w:eastAsia="ru-RU"/>
        </w:rPr>
        <w:t xml:space="preserve">C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pacing w:val="3"/>
          <w:sz w:val="20"/>
          <w:szCs w:val="20"/>
          <w:vertAlign w:val="subscript"/>
          <w:lang w:eastAsia="ru-RU"/>
        </w:rPr>
        <w:t xml:space="preserve">min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"/>
          <w:szCs w:val="2"/>
          <w:vertAlign w:val="subscript"/>
          <w:lang w:eastAsia="ru-RU"/>
        </w:rPr>
        <w:t xml:space="preserve">​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4"/>
          <w:szCs w:val="24"/>
          <w:vertAlign w:val="subscript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4"/>
          <w:szCs w:val="24"/>
          <w:lang w:eastAsia="ru-RU"/>
        </w:rPr>
        <w:t xml:space="preserve">—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8"/>
          <w:szCs w:val="24"/>
          <w:lang w:eastAsia="ru-RU"/>
        </w:rPr>
        <w:t xml:space="preserve">минимальное значение платы среди всех участников;</w:t>
      </w:r>
      <w:r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4"/>
          <w:szCs w:val="24"/>
        </w:rPr>
      </w:r>
    </w:p>
    <w:p>
      <w:pPr>
        <w:ind w:left="851"/>
        <w:spacing w:after="0" w:line="240" w:lineRule="auto"/>
        <w:shd w:val="clear" w:color="auto" w:fill="ffffff"/>
        <w:tabs>
          <w:tab w:val="left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pacing w:val="3"/>
          <w:sz w:val="29"/>
          <w:szCs w:val="29"/>
          <w:lang w:eastAsia="ru-RU"/>
        </w:rPr>
        <w:t xml:space="preserve">C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pacing w:val="3"/>
          <w:sz w:val="20"/>
          <w:szCs w:val="20"/>
          <w:vertAlign w:val="subscript"/>
          <w:lang w:eastAsia="ru-RU"/>
        </w:rPr>
        <w:t xml:space="preserve">max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"/>
          <w:szCs w:val="2"/>
          <w:vertAlign w:val="subscript"/>
          <w:lang w:eastAsia="ru-RU"/>
        </w:rPr>
        <w:t xml:space="preserve">​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4"/>
          <w:szCs w:val="24"/>
          <w:vertAlign w:val="subscript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4"/>
          <w:szCs w:val="24"/>
          <w:lang w:eastAsia="ru-RU"/>
        </w:rPr>
        <w:t xml:space="preserve">—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8"/>
          <w:szCs w:val="28"/>
          <w:lang w:eastAsia="ru-RU"/>
        </w:rPr>
        <w:t xml:space="preserve">максимальное значение платы среди всех участников;</w:t>
      </w:r>
      <w:r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4"/>
          <w:szCs w:val="24"/>
        </w:rPr>
      </w:r>
    </w:p>
    <w:p>
      <w:pPr>
        <w:ind w:left="851"/>
        <w:spacing w:after="0" w:line="240" w:lineRule="auto"/>
        <w:shd w:val="clear" w:color="auto" w:fill="ffffff"/>
        <w:tabs>
          <w:tab w:val="left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8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pacing w:val="3"/>
          <w:sz w:val="29"/>
          <w:szCs w:val="29"/>
          <w:lang w:eastAsia="ru-RU"/>
        </w:rPr>
        <w:t xml:space="preserve">k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0"/>
          <w:szCs w:val="20"/>
          <w:vertAlign w:val="subscript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"/>
          <w:szCs w:val="2"/>
          <w:lang w:eastAsia="ru-RU"/>
        </w:rPr>
        <w:t xml:space="preserve">​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4"/>
          <w:szCs w:val="24"/>
          <w:lang w:eastAsia="ru-RU"/>
        </w:rPr>
        <w:t xml:space="preserve"> —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коэффициент значимости (вес)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8"/>
          <w:szCs w:val="24"/>
          <w:lang w:eastAsia="ru-RU"/>
        </w:rPr>
        <w:t xml:space="preserve"> (0,05).</w:t>
      </w:r>
      <w:r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8"/>
          <w:szCs w:val="24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8"/>
          <w:szCs w:val="24"/>
        </w:rPr>
      </w:r>
    </w:p>
    <w:p>
      <w:pPr>
        <w:pStyle w:val="988"/>
        <w:numPr>
          <w:ilvl w:val="1"/>
          <w:numId w:val="17"/>
        </w:numPr>
        <w:ind w:left="0" w:firstLine="851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Для критерия Конкурса "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8"/>
          <w:szCs w:val="28"/>
        </w:rPr>
        <w:t xml:space="preserve">Объем инвестиций, привлекаемых для реконструкции имущественного комплекса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":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pStyle w:val="988"/>
        <w:ind w:left="0" w:firstLine="851"/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- начальное значение критерия Конкурса составляет 900 000 000 (девятьсот миллионов) рублей;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pStyle w:val="988"/>
        <w:ind w:left="0" w:firstLine="851"/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- Конкурсные предложения должны предусматривать увеличение начального значения критерия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 Конкурса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с шагом в 10 000 000 (десять миллионов) рублей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.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pStyle w:val="988"/>
        <w:ind w:left="0" w:firstLine="851"/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- Предельное увеличение значения критерия составляет 910 000 000 (девятьсот десять миллионов) рублей.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pStyle w:val="988"/>
        <w:ind w:left="851"/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-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коэффициент значимости (вес) критерия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Конкурса составляет 0,65;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pStyle w:val="988"/>
        <w:ind w:left="0" w:firstLine="851"/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- конк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урсный балл, начисляемый за условие по критерию Конкурса в Конкурсном Предложении, определяется путем умножения коэффициента значимости критерия Конкурса на отношение разности наибольшего из значений содержащихся во всех Конкурсных Предложениях условий и з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начения содержащегося в Конкурсном Предложении условия к разности наибольшего из значений условий, содержащихся во всех Конкурсных Предложениях, и наименьшего из значений условий, содержащихся во всех Конкурсных Предложениях, то есть по следующей формуле: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pStyle w:val="988"/>
        <w:ind w:left="851" w:hanging="851"/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ind w:left="851"/>
        <w:spacing w:after="0" w:line="240" w:lineRule="auto"/>
        <w:shd w:val="clear" w:color="auto" w:fill="ffffff"/>
        <w:tabs>
          <w:tab w:val="left" w:pos="142" w:leader="none"/>
          <w:tab w:val="left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0"/>
          <w:szCs w:val="20"/>
          <w:shd w:val="clear" w:color="auto" w:fill="ffffff"/>
          <w:vertAlign w:val="subscript"/>
        </w:rPr>
      </w:pPr>
      <w:r>
        <w:rPr>
          <w:b w:val="0"/>
          <w:bCs w:val="0"/>
          <w:color w:val="000000" w:themeColor="text1"/>
        </w:rPr>
      </w:r>
      <m:oMath>
        <m:sSub>
          <m:sSubPr>
            <m:ctrlPr>
              <w:rPr>
                <w:rFonts w:ascii="Cambria Math" w:hAnsi="Cambria Math" w:eastAsia="Cambria Math" w:cs="Cambria Math"/>
                <w:b w:val="0"/>
                <w:color w:val="000000" w:themeColor="text1"/>
                <w:spacing w:val="3"/>
                <w:sz w:val="24"/>
                <w:szCs w:val="24"/>
                <w:lang w:eastAsia="ru-RU"/>
              </w:rPr>
            </m:ctrlPr>
          </m:sSubPr>
          <m:e>
            <m:r>
              <w:rPr>
                <w:rFonts w:ascii="Cambria Math" w:hAnsi="Cambria Math" w:eastAsia="Cambria Math" w:cs="Cambria Math"/>
                <w:color w:val="000000" w:themeColor="text1"/>
                <w:spacing w:val="3"/>
                <w:sz w:val="29"/>
                <w:szCs w:val="29"/>
                <w:lang w:eastAsia="ru-RU"/>
              </w:rPr>
              <m:rPr>
                <m:sty m:val="i"/>
              </m:rPr>
              <m:t>P</m:t>
            </m:r>
          </m:e>
          <m:sub>
            <m:r>
              <w:rPr>
                <w:rFonts w:ascii="Cambria Math" w:hAnsi="Cambria Math" w:eastAsia="Cambria Math" w:cs="Cambria Math"/>
                <w:color w:val="000000" w:themeColor="text1"/>
                <w:spacing w:val="3"/>
                <w:sz w:val="20"/>
                <w:szCs w:val="20"/>
                <w:vertAlign w:val="subscript"/>
                <w:lang w:val="en-US" w:eastAsia="ru-RU"/>
              </w:rPr>
              <m:rPr>
                <m:sty m:val="p"/>
              </m:rPr>
              <m:t>2</m:t>
            </m:r>
          </m:sub>
        </m:sSub>
      </m:oMath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"/>
          <w:szCs w:val="2"/>
          <w:lang w:val="en-US" w:eastAsia="ru-RU"/>
        </w:rPr>
        <w:t xml:space="preserve">​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9"/>
          <w:szCs w:val="29"/>
          <w:lang w:val="en-US" w:eastAsia="ru-RU"/>
        </w:rPr>
        <w:t xml:space="preserve">=</w:t>
      </w:r>
      <m:oMath>
        <m:f>
          <m:fPr>
            <m:ctrlPr>
              <w:rPr>
                <w:rFonts w:ascii="Cambria Math" w:hAnsi="Cambria Math" w:eastAsia="Cambria Math" w:cs="Cambria Math"/>
                <w:b w:val="0"/>
                <w:color w:val="000000" w:themeColor="text1"/>
                <w:spacing w:val="3"/>
                <w:sz w:val="24"/>
                <w:szCs w:val="24"/>
                <w:lang w:eastAsia="ru-RU"/>
              </w:rPr>
            </m:ctrlPr>
          </m:fPr>
          <m:num>
            <m:r>
              <w:rPr>
                <w:rFonts w:ascii="Cambria Math" w:hAnsi="Cambria Math" w:eastAsia="Cambria Math" w:cs="Cambria Math"/>
                <w:color w:val="000000" w:themeColor="text1"/>
                <w:spacing w:val="3"/>
                <w:sz w:val="29"/>
                <w:szCs w:val="29"/>
                <w:lang w:eastAsia="ru-RU"/>
              </w:rPr>
              <m:rPr>
                <m:sty m:val="i"/>
              </m:rPr>
              <m:t>T</m:t>
            </m:r>
            <m:r>
              <w:rPr>
                <w:rFonts w:ascii="Cambria Math" w:hAnsi="Cambria Math" w:eastAsia="Cambria Math" w:cs="Cambria Math"/>
                <w:color w:val="000000" w:themeColor="text1"/>
                <w:spacing w:val="3"/>
                <w:sz w:val="20"/>
                <w:szCs w:val="20"/>
                <w:lang w:eastAsia="ru-RU"/>
              </w:rPr>
              <m:rPr>
                <m:sty m:val="i"/>
              </m:rPr>
              <m:t>i</m:t>
            </m:r>
            <m:r>
              <w:rPr>
                <w:rFonts w:ascii="Cambria Math" w:hAnsi="Cambria Math" w:eastAsia="Cambria Math" w:cs="Cambria Math"/>
                <w:color w:val="000000" w:themeColor="text1"/>
                <w:spacing w:val="3"/>
                <w:sz w:val="20"/>
                <w:szCs w:val="20"/>
                <w:lang w:val="en-US" w:eastAsia="ru-RU"/>
              </w:rPr>
              <m:rPr>
                <m:sty m:val="i"/>
              </m:rPr>
              <m:t>-</m:t>
            </m:r>
            <m:r>
              <w:rPr>
                <w:rFonts w:ascii="Cambria Math" w:hAnsi="Cambria Math" w:eastAsia="Cambria Math" w:cs="Cambria Math"/>
                <w:color w:val="000000" w:themeColor="text1"/>
                <w:spacing w:val="3"/>
                <w:sz w:val="29"/>
                <w:szCs w:val="29"/>
                <w:lang w:eastAsia="ru-RU"/>
              </w:rPr>
              <m:rPr>
                <m:sty m:val="i"/>
              </m:rPr>
              <m:t>T</m:t>
            </m:r>
            <m:r>
              <w:rPr>
                <w:rFonts w:ascii="Cambria Math" w:hAnsi="Cambria Math" w:eastAsia="Cambria Math" w:cs="Cambria Math"/>
                <w:color w:val="000000" w:themeColor="text1"/>
                <w:spacing w:val="3"/>
                <w:sz w:val="20"/>
                <w:szCs w:val="20"/>
                <w:lang w:eastAsia="ru-RU"/>
              </w:rPr>
              <m:rPr>
                <m:sty m:val="i"/>
              </m:rPr>
              <m:t>min</m:t>
            </m:r>
            <m:r>
              <w:rPr>
                <w:rFonts w:ascii="Cambria Math" w:hAnsi="Cambria Math" w:eastAsia="Cambria Math" w:cs="Cambria Math"/>
                <w:color w:val="000000" w:themeColor="text1"/>
                <w:spacing w:val="3"/>
                <w:sz w:val="2"/>
                <w:szCs w:val="2"/>
                <w:lang w:val="en-US" w:eastAsia="ru-RU"/>
              </w:rPr>
              <m:rPr>
                <m:sty m:val="p"/>
              </m:rPr>
              <m:t>​</m:t>
            </m:r>
          </m:num>
          <m:den>
            <m:r>
              <w:rPr>
                <w:rFonts w:ascii="Cambria Math" w:hAnsi="Cambria Math" w:eastAsia="Cambria Math" w:cs="Cambria Math"/>
                <w:color w:val="000000" w:themeColor="text1"/>
                <w:spacing w:val="3"/>
                <w:sz w:val="29"/>
                <w:szCs w:val="29"/>
                <w:lang w:eastAsia="ru-RU"/>
              </w:rPr>
              <m:rPr>
                <m:sty m:val="i"/>
              </m:rPr>
              <m:t>T</m:t>
            </m:r>
            <m:r>
              <w:rPr>
                <w:rFonts w:ascii="Cambria Math" w:hAnsi="Cambria Math" w:eastAsia="Cambria Math" w:cs="Cambria Math"/>
                <w:color w:val="000000" w:themeColor="text1"/>
                <w:spacing w:val="3"/>
                <w:sz w:val="20"/>
                <w:szCs w:val="20"/>
                <w:lang w:eastAsia="ru-RU"/>
              </w:rPr>
              <m:rPr>
                <m:sty m:val="i"/>
              </m:rPr>
              <m:t>max</m:t>
            </m:r>
            <m:r>
              <w:rPr>
                <w:rFonts w:ascii="Cambria Math" w:hAnsi="Cambria Math" w:eastAsia="Cambria Math" w:cs="Cambria Math"/>
                <w:color w:val="000000" w:themeColor="text1"/>
                <w:spacing w:val="3"/>
                <w:sz w:val="20"/>
                <w:szCs w:val="20"/>
                <w:lang w:val="en-US" w:eastAsia="ru-RU"/>
              </w:rPr>
              <m:rPr>
                <m:sty m:val="i"/>
              </m:rPr>
              <m:t>-</m:t>
            </m:r>
            <m:r>
              <w:rPr>
                <w:rFonts w:ascii="Cambria Math" w:hAnsi="Cambria Math" w:eastAsia="Cambria Math" w:cs="Cambria Math"/>
                <w:color w:val="000000" w:themeColor="text1"/>
                <w:spacing w:val="3"/>
                <w:sz w:val="29"/>
                <w:szCs w:val="29"/>
                <w:lang w:eastAsia="ru-RU"/>
              </w:rPr>
              <m:rPr>
                <m:sty m:val="i"/>
              </m:rPr>
              <m:t>T</m:t>
            </m:r>
            <m:r>
              <w:rPr>
                <w:rFonts w:ascii="Cambria Math" w:hAnsi="Cambria Math" w:eastAsia="Cambria Math" w:cs="Cambria Math"/>
                <w:color w:val="000000" w:themeColor="text1"/>
                <w:spacing w:val="3"/>
                <w:sz w:val="20"/>
                <w:szCs w:val="20"/>
                <w:lang w:eastAsia="ru-RU"/>
              </w:rPr>
              <m:rPr>
                <m:sty m:val="i"/>
              </m:rPr>
              <m:t>min</m:t>
            </m:r>
            <m:r>
              <w:rPr>
                <w:rFonts w:ascii="Cambria Math" w:hAnsi="Cambria Math" w:eastAsia="Cambria Math" w:cs="Cambria Math"/>
                <w:color w:val="000000" w:themeColor="text1"/>
                <w:spacing w:val="3"/>
                <w:sz w:val="2"/>
                <w:szCs w:val="2"/>
                <w:lang w:val="en-US" w:eastAsia="ru-RU"/>
              </w:rPr>
              <m:rPr>
                <m:sty m:val="p"/>
              </m:rPr>
              <m:t>​</m:t>
            </m:r>
          </m:den>
        </m:f>
      </m:oMath>
      <w:r>
        <w:rPr>
          <w:rStyle w:val="998"/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9"/>
          <w:szCs w:val="29"/>
          <w:shd w:val="clear" w:color="auto" w:fill="ffffff"/>
          <w:lang w:val="en-US"/>
        </w:rPr>
        <w:t xml:space="preserve">⋅</w:t>
      </w:r>
      <w:r>
        <w:rPr>
          <w:rStyle w:val="997"/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pacing w:val="3"/>
          <w:sz w:val="29"/>
          <w:szCs w:val="29"/>
          <w:shd w:val="clear" w:color="auto" w:fill="ffffff"/>
          <w:lang w:val="en-US"/>
        </w:rPr>
        <w:t xml:space="preserve">k</w:t>
      </w:r>
      <w:r>
        <w:rPr>
          <w:rStyle w:val="997"/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0"/>
          <w:szCs w:val="20"/>
          <w:shd w:val="clear" w:color="auto" w:fill="ffffff"/>
          <w:vertAlign w:val="subscript"/>
          <w:lang w:val="en-US"/>
        </w:rPr>
        <w:t xml:space="preserve">2</w:t>
      </w:r>
      <w:r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0"/>
          <w:szCs w:val="20"/>
          <w:shd w:val="clear" w:color="auto" w:fill="ffffff"/>
          <w:vertAlign w:val="subscript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0"/>
          <w:szCs w:val="20"/>
          <w:shd w:val="clear" w:color="auto" w:fill="ffffff"/>
          <w:vertAlign w:val="subscript"/>
        </w:rPr>
      </w:r>
    </w:p>
    <w:p>
      <w:pPr>
        <w:ind w:left="851" w:hanging="851"/>
        <w:spacing w:after="0" w:line="240" w:lineRule="auto"/>
        <w:shd w:val="clear" w:color="auto" w:fill="ffffff"/>
        <w:tabs>
          <w:tab w:val="left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4"/>
          <w:szCs w:val="24"/>
          <w:lang w:val="en-US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4"/>
          <w:szCs w:val="24"/>
        </w:rPr>
      </w:r>
    </w:p>
    <w:p>
      <w:pPr>
        <w:ind w:left="851"/>
        <w:spacing w:after="0" w:line="240" w:lineRule="auto"/>
        <w:shd w:val="clear" w:color="auto" w:fill="ffffff"/>
        <w:tabs>
          <w:tab w:val="left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8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8"/>
          <w:szCs w:val="24"/>
          <w:lang w:eastAsia="ru-RU"/>
        </w:rPr>
        <w:t xml:space="preserve">где:</w:t>
      </w:r>
      <w:r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8"/>
          <w:szCs w:val="24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8"/>
          <w:szCs w:val="24"/>
        </w:rPr>
      </w:r>
    </w:p>
    <w:p>
      <w:pPr>
        <w:ind w:left="851"/>
        <w:spacing w:after="0" w:line="240" w:lineRule="auto"/>
        <w:shd w:val="clear" w:color="auto" w:fill="ffffff"/>
        <w:tabs>
          <w:tab w:val="left" w:pos="709" w:leader="none"/>
        </w:tabs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pacing w:val="3"/>
          <w:sz w:val="29"/>
          <w:szCs w:val="29"/>
          <w:lang w:eastAsia="ru-RU"/>
        </w:rPr>
        <w:t xml:space="preserve">P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0"/>
          <w:szCs w:val="20"/>
          <w:vertAlign w:val="subscript"/>
          <w:lang w:eastAsia="ru-RU"/>
        </w:rPr>
        <w:t xml:space="preserve">2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"/>
          <w:szCs w:val="2"/>
          <w:lang w:eastAsia="ru-RU"/>
        </w:rPr>
        <w:t xml:space="preserve">​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4"/>
          <w:szCs w:val="24"/>
          <w:lang w:eastAsia="ru-RU"/>
        </w:rPr>
        <w:t xml:space="preserve"> —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8"/>
          <w:szCs w:val="24"/>
          <w:lang w:eastAsia="ru-RU"/>
        </w:rPr>
        <w:t xml:space="preserve">балл по критерию объема инвестиций;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4"/>
          <w:szCs w:val="24"/>
        </w:rPr>
      </w:r>
    </w:p>
    <w:p>
      <w:pPr>
        <w:ind w:left="851"/>
        <w:spacing w:after="0" w:line="240" w:lineRule="auto"/>
        <w:shd w:val="clear" w:color="auto" w:fill="ffffff"/>
        <w:tabs>
          <w:tab w:val="left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pacing w:val="3"/>
          <w:sz w:val="29"/>
          <w:szCs w:val="29"/>
          <w:lang w:eastAsia="ru-RU"/>
        </w:rPr>
        <w:t xml:space="preserve">T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pacing w:val="3"/>
          <w:sz w:val="20"/>
          <w:szCs w:val="20"/>
          <w:vertAlign w:val="subscript"/>
          <w:lang w:eastAsia="ru-RU"/>
        </w:rPr>
        <w:t xml:space="preserve">i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"/>
          <w:szCs w:val="2"/>
          <w:vertAlign w:val="subscript"/>
          <w:lang w:eastAsia="ru-RU"/>
        </w:rPr>
        <w:t xml:space="preserve">​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4"/>
          <w:szCs w:val="24"/>
          <w:lang w:eastAsia="ru-RU"/>
        </w:rPr>
        <w:t xml:space="preserve"> —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8"/>
          <w:szCs w:val="28"/>
          <w:lang w:eastAsia="ru-RU"/>
        </w:rPr>
        <w:t xml:space="preserve">объем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8"/>
          <w:szCs w:val="24"/>
          <w:lang w:eastAsia="ru-RU"/>
        </w:rPr>
        <w:t xml:space="preserve">участника;</w:t>
      </w:r>
      <w:r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4"/>
          <w:szCs w:val="24"/>
        </w:rPr>
      </w:r>
    </w:p>
    <w:p>
      <w:pPr>
        <w:ind w:left="851"/>
        <w:spacing w:after="0" w:line="240" w:lineRule="auto"/>
        <w:shd w:val="clear" w:color="auto" w:fill="ffffff"/>
        <w:tabs>
          <w:tab w:val="left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pacing w:val="3"/>
          <w:sz w:val="29"/>
          <w:szCs w:val="29"/>
          <w:lang w:eastAsia="ru-RU"/>
        </w:rPr>
        <w:t xml:space="preserve">T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pacing w:val="3"/>
          <w:sz w:val="20"/>
          <w:szCs w:val="20"/>
          <w:vertAlign w:val="subscript"/>
          <w:lang w:eastAsia="ru-RU"/>
        </w:rPr>
        <w:t xml:space="preserve">min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"/>
          <w:szCs w:val="2"/>
          <w:vertAlign w:val="subscript"/>
          <w:lang w:eastAsia="ru-RU"/>
        </w:rPr>
        <w:t xml:space="preserve">​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4"/>
          <w:szCs w:val="24"/>
          <w:vertAlign w:val="subscript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4"/>
          <w:szCs w:val="24"/>
          <w:lang w:eastAsia="ru-RU"/>
        </w:rPr>
        <w:t xml:space="preserve">—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8"/>
          <w:szCs w:val="24"/>
          <w:lang w:eastAsia="ru-RU"/>
        </w:rPr>
        <w:t xml:space="preserve">минимальный объем среди всех участников;</w:t>
      </w:r>
      <w:r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4"/>
          <w:szCs w:val="24"/>
        </w:rPr>
      </w:r>
    </w:p>
    <w:p>
      <w:pPr>
        <w:ind w:left="851"/>
        <w:spacing w:after="0" w:line="240" w:lineRule="auto"/>
        <w:shd w:val="clear" w:color="auto" w:fill="ffffff"/>
        <w:tabs>
          <w:tab w:val="left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pacing w:val="3"/>
          <w:sz w:val="29"/>
          <w:szCs w:val="29"/>
          <w:lang w:eastAsia="ru-RU"/>
        </w:rPr>
        <w:t xml:space="preserve">T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pacing w:val="3"/>
          <w:sz w:val="20"/>
          <w:szCs w:val="20"/>
          <w:vertAlign w:val="subscript"/>
          <w:lang w:eastAsia="ru-RU"/>
        </w:rPr>
        <w:t xml:space="preserve">max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"/>
          <w:szCs w:val="2"/>
          <w:vertAlign w:val="subscript"/>
          <w:lang w:eastAsia="ru-RU"/>
        </w:rPr>
        <w:t xml:space="preserve">​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4"/>
          <w:szCs w:val="24"/>
          <w:vertAlign w:val="subscript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4"/>
          <w:szCs w:val="24"/>
          <w:lang w:eastAsia="ru-RU"/>
        </w:rPr>
        <w:t xml:space="preserve">—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8"/>
          <w:szCs w:val="24"/>
          <w:lang w:eastAsia="ru-RU"/>
        </w:rPr>
        <w:t xml:space="preserve">максимальный объем среди всех участников;</w:t>
      </w:r>
      <w:r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4"/>
          <w:szCs w:val="24"/>
        </w:rPr>
      </w:r>
    </w:p>
    <w:p>
      <w:pPr>
        <w:ind w:left="851"/>
        <w:spacing w:after="0" w:line="240" w:lineRule="auto"/>
        <w:shd w:val="clear" w:color="auto" w:fill="ffffff"/>
        <w:tabs>
          <w:tab w:val="left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pacing w:val="3"/>
          <w:sz w:val="29"/>
          <w:szCs w:val="29"/>
          <w:lang w:eastAsia="ru-RU"/>
        </w:rPr>
        <w:t xml:space="preserve">k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0"/>
          <w:szCs w:val="20"/>
          <w:vertAlign w:val="subscript"/>
          <w:lang w:eastAsia="ru-RU"/>
        </w:rPr>
        <w:t xml:space="preserve">2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"/>
          <w:szCs w:val="2"/>
          <w:lang w:eastAsia="ru-RU"/>
        </w:rPr>
        <w:t xml:space="preserve">​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4"/>
          <w:szCs w:val="24"/>
          <w:lang w:eastAsia="ru-RU"/>
        </w:rPr>
        <w:t xml:space="preserve"> —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коэффициент значимости (вес)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8"/>
          <w:szCs w:val="24"/>
          <w:lang w:eastAsia="ru-RU"/>
        </w:rPr>
        <w:t xml:space="preserve"> (0,1).</w:t>
      </w:r>
      <w:r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4"/>
          <w:szCs w:val="24"/>
        </w:rPr>
      </w:r>
    </w:p>
    <w:p>
      <w:pPr>
        <w:pStyle w:val="988"/>
        <w:numPr>
          <w:ilvl w:val="1"/>
          <w:numId w:val="17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Для критерия Конкурса "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Срок реконструкции аэровокзала":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pStyle w:val="988"/>
        <w:ind w:left="0" w:firstLine="851"/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- начальное значение критерия Конкурса составляет 18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(восемнадцать) месяцев;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pStyle w:val="988"/>
        <w:ind w:left="0" w:firstLine="851"/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-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Конкурсные предложения должны предусматривать уменьшение начального значения критерия Конкурса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в целых месяцах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pStyle w:val="988"/>
        <w:ind w:left="0" w:firstLine="851"/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- Предельное уменьшение значения критерия составляет 12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(двенадцать) месяцев;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pStyle w:val="988"/>
        <w:ind w:left="851"/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- коэффициент значимости (вес) критерия Конкурса составляет 0,1;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pStyle w:val="988"/>
        <w:ind w:left="0" w:firstLine="851"/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- конкурсный балл, начисляемый за условие по критерию Конкурса в Конкурсном Предложении, определяется путем умножения коэффициента значимости критерия Конкурса на отношение разности наибольшего из значений содержащихся во всех Конкурсных Предложениях усло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вий и значения содержащегося в Конкурсном Предложении условия к разности наибольшего из значений условий, содержащихся во всех Конкурсных Предложениях, и наименьшего из значений условий, содержащихся во всех Конкурсных Предложениях, то есть по следующей фо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рмуле: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pStyle w:val="988"/>
        <w:ind w:left="851" w:hanging="851"/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ind w:left="851"/>
        <w:spacing w:after="0" w:line="240" w:lineRule="auto"/>
        <w:shd w:val="clear" w:color="auto" w:fill="ffffff"/>
        <w:tabs>
          <w:tab w:val="left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0"/>
          <w:szCs w:val="20"/>
          <w:shd w:val="clear" w:color="auto" w:fill="ffffff"/>
          <w:vertAlign w:val="subscript"/>
        </w:rPr>
      </w:pPr>
      <w:r>
        <w:rPr>
          <w:b w:val="0"/>
          <w:bCs w:val="0"/>
          <w:color w:val="000000" w:themeColor="text1"/>
        </w:rPr>
      </w:r>
      <m:oMath>
        <m:sSub>
          <m:sSubPr>
            <m:ctrlPr>
              <w:rPr>
                <w:rFonts w:ascii="Cambria Math" w:hAnsi="Cambria Math" w:eastAsia="Cambria Math" w:cs="Cambria Math"/>
                <w:b w:val="0"/>
                <w:color w:val="000000" w:themeColor="text1"/>
                <w:spacing w:val="3"/>
                <w:sz w:val="24"/>
                <w:szCs w:val="24"/>
                <w:lang w:eastAsia="ru-RU"/>
              </w:rPr>
            </m:ctrlPr>
          </m:sSubPr>
          <m:e>
            <m:r>
              <w:rPr>
                <w:rFonts w:ascii="Cambria Math" w:hAnsi="Cambria Math" w:eastAsia="Cambria Math" w:cs="Cambria Math"/>
                <w:color w:val="000000" w:themeColor="text1"/>
                <w:spacing w:val="3"/>
                <w:sz w:val="29"/>
                <w:szCs w:val="29"/>
                <w:lang w:eastAsia="ru-RU"/>
              </w:rPr>
              <m:rPr>
                <m:sty m:val="i"/>
              </m:rPr>
              <m:t>P</m:t>
            </m:r>
          </m:e>
          <m:sub>
            <m:r>
              <w:rPr>
                <w:rFonts w:ascii="Cambria Math" w:hAnsi="Cambria Math" w:eastAsia="Cambria Math" w:cs="Cambria Math"/>
                <w:color w:val="000000" w:themeColor="text1"/>
                <w:spacing w:val="3"/>
                <w:sz w:val="20"/>
                <w:szCs w:val="20"/>
                <w:vertAlign w:val="subscript"/>
                <w:lang w:val="en-US" w:eastAsia="ru-RU"/>
              </w:rPr>
              <m:rPr>
                <m:sty m:val="p"/>
              </m:rPr>
              <m:t>3</m:t>
            </m:r>
          </m:sub>
        </m:sSub>
      </m:oMath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"/>
          <w:szCs w:val="2"/>
          <w:lang w:val="en-US" w:eastAsia="ru-RU"/>
        </w:rPr>
        <w:t xml:space="preserve">​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9"/>
          <w:szCs w:val="29"/>
          <w:lang w:val="en-US" w:eastAsia="ru-RU"/>
        </w:rPr>
        <w:t xml:space="preserve">=</w:t>
      </w:r>
      <m:oMath>
        <m:r>
          <w:rPr>
            <w:rFonts w:ascii="Cambria Math" w:hAnsi="Cambria Math" w:eastAsia="Cambria Math" w:cs="Cambria Math"/>
            <w:color w:val="000000" w:themeColor="text1"/>
            <w:spacing w:val="3"/>
            <w:sz w:val="29"/>
            <w:szCs w:val="29"/>
            <w:lang w:val="en-US" w:eastAsia="ru-RU"/>
          </w:rPr>
          <m:rPr>
            <m:sty m:val="i"/>
          </m:rPr>
          <m:t> </m:t>
        </m:r>
        <m:f>
          <m:fPr>
            <m:ctrlPr>
              <w:rPr>
                <w:rFonts w:ascii="Cambria Math" w:hAnsi="Cambria Math" w:eastAsia="Cambria Math" w:cs="Cambria Math"/>
                <w:b w:val="0"/>
                <w:color w:val="000000" w:themeColor="text1"/>
                <w:spacing w:val="3"/>
                <w:sz w:val="24"/>
                <w:szCs w:val="24"/>
                <w:lang w:eastAsia="ru-RU"/>
              </w:rPr>
            </m:ctrlPr>
          </m:fPr>
          <m:num>
            <m:r>
              <w:rPr>
                <w:rFonts w:ascii="Cambria Math" w:hAnsi="Cambria Math" w:eastAsia="Cambria Math" w:cs="Cambria Math"/>
                <w:color w:val="000000" w:themeColor="text1"/>
                <w:spacing w:val="3"/>
                <w:sz w:val="29"/>
                <w:szCs w:val="29"/>
                <w:lang w:eastAsia="ru-RU"/>
              </w:rPr>
              <m:rPr>
                <m:sty m:val="i"/>
              </m:rPr>
              <m:t>F</m:t>
            </m:r>
            <m:r>
              <w:rPr>
                <w:rFonts w:ascii="Cambria Math" w:hAnsi="Cambria Math" w:eastAsia="Cambria Math" w:cs="Cambria Math"/>
                <w:color w:val="000000" w:themeColor="text1"/>
                <w:spacing w:val="3"/>
                <w:sz w:val="20"/>
                <w:szCs w:val="20"/>
                <w:lang w:eastAsia="ru-RU"/>
              </w:rPr>
              <m:rPr>
                <m:sty m:val="i"/>
              </m:rPr>
              <m:t>max</m:t>
            </m:r>
            <m:r>
              <w:rPr>
                <w:rFonts w:ascii="Cambria Math" w:hAnsi="Cambria Math" w:eastAsia="Cambria Math" w:cs="Cambria Math"/>
                <w:color w:val="000000" w:themeColor="text1"/>
                <w:spacing w:val="3"/>
                <w:sz w:val="20"/>
                <w:szCs w:val="20"/>
                <w:lang w:val="en-US" w:eastAsia="ru-RU"/>
              </w:rPr>
              <m:rPr>
                <m:sty m:val="i"/>
              </m:rPr>
              <m:t>-</m:t>
            </m:r>
            <m:r>
              <w:rPr>
                <w:rFonts w:ascii="Cambria Math" w:hAnsi="Cambria Math" w:eastAsia="Cambria Math" w:cs="Cambria Math"/>
                <w:color w:val="000000" w:themeColor="text1"/>
                <w:spacing w:val="3"/>
                <w:sz w:val="29"/>
                <w:szCs w:val="29"/>
                <w:lang w:eastAsia="ru-RU"/>
              </w:rPr>
              <m:rPr>
                <m:sty m:val="i"/>
              </m:rPr>
              <m:t>F</m:t>
            </m:r>
            <m:r>
              <w:rPr>
                <w:rFonts w:ascii="Cambria Math" w:hAnsi="Cambria Math" w:eastAsia="Cambria Math" w:cs="Cambria Math"/>
                <w:color w:val="000000" w:themeColor="text1"/>
                <w:spacing w:val="3"/>
                <w:sz w:val="20"/>
                <w:szCs w:val="20"/>
                <w:lang w:eastAsia="ru-RU"/>
              </w:rPr>
              <m:rPr>
                <m:sty m:val="i"/>
              </m:rPr>
              <m:t>i</m:t>
            </m:r>
          </m:num>
          <m:den>
            <m:r>
              <w:rPr>
                <w:rFonts w:ascii="Cambria Math" w:hAnsi="Cambria Math" w:eastAsia="Cambria Math" w:cs="Cambria Math"/>
                <w:color w:val="000000" w:themeColor="text1"/>
                <w:spacing w:val="3"/>
                <w:sz w:val="29"/>
                <w:szCs w:val="29"/>
                <w:lang w:eastAsia="ru-RU"/>
              </w:rPr>
              <m:rPr>
                <m:sty m:val="i"/>
              </m:rPr>
              <m:t>F</m:t>
            </m:r>
            <m:r>
              <w:rPr>
                <w:rFonts w:ascii="Cambria Math" w:hAnsi="Cambria Math" w:eastAsia="Cambria Math" w:cs="Cambria Math"/>
                <w:color w:val="000000" w:themeColor="text1"/>
                <w:spacing w:val="3"/>
                <w:sz w:val="20"/>
                <w:szCs w:val="20"/>
                <w:lang w:eastAsia="ru-RU"/>
              </w:rPr>
              <m:rPr>
                <m:sty m:val="i"/>
              </m:rPr>
              <m:t>max</m:t>
            </m:r>
            <m:r>
              <w:rPr>
                <w:rFonts w:ascii="Cambria Math" w:hAnsi="Cambria Math" w:eastAsia="Cambria Math" w:cs="Cambria Math"/>
                <w:color w:val="000000" w:themeColor="text1"/>
                <w:spacing w:val="3"/>
                <w:sz w:val="20"/>
                <w:szCs w:val="20"/>
                <w:lang w:val="en-US" w:eastAsia="ru-RU"/>
              </w:rPr>
              <m:rPr>
                <m:sty m:val="i"/>
              </m:rPr>
              <m:t>-</m:t>
            </m:r>
            <m:r>
              <w:rPr>
                <w:rFonts w:ascii="Cambria Math" w:hAnsi="Cambria Math" w:eastAsia="Cambria Math" w:cs="Cambria Math"/>
                <w:color w:val="000000" w:themeColor="text1"/>
                <w:spacing w:val="3"/>
                <w:sz w:val="29"/>
                <w:szCs w:val="29"/>
                <w:lang w:eastAsia="ru-RU"/>
              </w:rPr>
              <m:rPr>
                <m:sty m:val="i"/>
              </m:rPr>
              <m:t>F</m:t>
            </m:r>
            <m:r>
              <w:rPr>
                <w:rFonts w:ascii="Cambria Math" w:hAnsi="Cambria Math" w:eastAsia="Cambria Math" w:cs="Cambria Math"/>
                <w:color w:val="000000" w:themeColor="text1"/>
                <w:spacing w:val="3"/>
                <w:sz w:val="20"/>
                <w:szCs w:val="20"/>
                <w:lang w:eastAsia="ru-RU"/>
              </w:rPr>
              <m:rPr>
                <m:sty m:val="i"/>
              </m:rPr>
              <m:t>min</m:t>
            </m:r>
            <m:r>
              <w:rPr>
                <w:rFonts w:ascii="Cambria Math" w:hAnsi="Cambria Math" w:eastAsia="Cambria Math" w:cs="Cambria Math"/>
                <w:color w:val="000000" w:themeColor="text1"/>
                <w:spacing w:val="3"/>
                <w:sz w:val="2"/>
                <w:szCs w:val="2"/>
                <w:lang w:val="en-US" w:eastAsia="ru-RU"/>
              </w:rPr>
              <m:rPr>
                <m:sty m:val="p"/>
              </m:rPr>
              <m:t>​</m:t>
            </m:r>
          </m:den>
        </m:f>
      </m:oMath>
      <w:r>
        <w:rPr>
          <w:rStyle w:val="998"/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9"/>
          <w:szCs w:val="29"/>
          <w:shd w:val="clear" w:color="auto" w:fill="ffffff"/>
          <w:lang w:val="en-US"/>
        </w:rPr>
        <w:t xml:space="preserve">⋅</w:t>
      </w:r>
      <w:r>
        <w:rPr>
          <w:rStyle w:val="997"/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pacing w:val="3"/>
          <w:sz w:val="29"/>
          <w:szCs w:val="29"/>
          <w:shd w:val="clear" w:color="auto" w:fill="ffffff"/>
          <w:lang w:val="en-US"/>
        </w:rPr>
        <w:t xml:space="preserve">k</w:t>
      </w:r>
      <w:r>
        <w:rPr>
          <w:rStyle w:val="997"/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0"/>
          <w:szCs w:val="20"/>
          <w:shd w:val="clear" w:color="auto" w:fill="ffffff"/>
          <w:vertAlign w:val="subscript"/>
          <w:lang w:val="en-US"/>
        </w:rPr>
        <w:t xml:space="preserve">3</w:t>
      </w:r>
      <w:r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0"/>
          <w:szCs w:val="20"/>
          <w:shd w:val="clear" w:color="auto" w:fill="ffffff"/>
          <w:vertAlign w:val="subscript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0"/>
          <w:szCs w:val="20"/>
          <w:shd w:val="clear" w:color="auto" w:fill="ffffff"/>
          <w:vertAlign w:val="subscript"/>
        </w:rPr>
      </w:r>
    </w:p>
    <w:p>
      <w:pPr>
        <w:ind w:left="851"/>
        <w:spacing w:after="0" w:line="240" w:lineRule="auto"/>
        <w:shd w:val="clear" w:color="auto" w:fill="ffffff"/>
        <w:tabs>
          <w:tab w:val="left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4"/>
          <w:szCs w:val="24"/>
          <w:lang w:val="en-US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4"/>
          <w:szCs w:val="24"/>
        </w:rPr>
      </w:r>
    </w:p>
    <w:p>
      <w:pPr>
        <w:ind w:left="851"/>
        <w:spacing w:after="0" w:line="240" w:lineRule="auto"/>
        <w:shd w:val="clear" w:color="auto" w:fill="ffffff"/>
        <w:tabs>
          <w:tab w:val="left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8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8"/>
          <w:szCs w:val="24"/>
          <w:lang w:eastAsia="ru-RU"/>
        </w:rPr>
        <w:t xml:space="preserve">где:</w:t>
      </w:r>
      <w:r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8"/>
          <w:szCs w:val="24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8"/>
          <w:szCs w:val="24"/>
        </w:rPr>
      </w:r>
    </w:p>
    <w:p>
      <w:pPr>
        <w:ind w:left="851"/>
        <w:spacing w:after="0" w:line="240" w:lineRule="auto"/>
        <w:shd w:val="clear" w:color="auto" w:fill="ffffff"/>
        <w:tabs>
          <w:tab w:val="left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pacing w:val="3"/>
          <w:sz w:val="29"/>
          <w:szCs w:val="29"/>
          <w:lang w:eastAsia="ru-RU"/>
        </w:rPr>
        <w:t xml:space="preserve">P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0"/>
          <w:szCs w:val="20"/>
          <w:vertAlign w:val="subscript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"/>
          <w:szCs w:val="2"/>
          <w:lang w:eastAsia="ru-RU"/>
        </w:rPr>
        <w:t xml:space="preserve">​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4"/>
          <w:szCs w:val="24"/>
          <w:lang w:eastAsia="ru-RU"/>
        </w:rPr>
        <w:t xml:space="preserve"> —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8"/>
          <w:szCs w:val="24"/>
          <w:lang w:eastAsia="ru-RU"/>
        </w:rPr>
        <w:t xml:space="preserve">балл по критерию срока реконструкции;</w:t>
      </w:r>
      <w:r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4"/>
          <w:szCs w:val="24"/>
        </w:rPr>
      </w:r>
    </w:p>
    <w:p>
      <w:pPr>
        <w:ind w:left="851"/>
        <w:spacing w:after="0" w:line="240" w:lineRule="auto"/>
        <w:shd w:val="clear" w:color="auto" w:fill="ffffff"/>
        <w:tabs>
          <w:tab w:val="left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pacing w:val="3"/>
          <w:sz w:val="29"/>
          <w:szCs w:val="29"/>
          <w:lang w:val="en-US" w:eastAsia="ru-RU"/>
        </w:rPr>
        <w:t xml:space="preserve">F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pacing w:val="3"/>
          <w:sz w:val="20"/>
          <w:szCs w:val="20"/>
          <w:vertAlign w:val="subscript"/>
          <w:lang w:eastAsia="ru-RU"/>
        </w:rPr>
        <w:t xml:space="preserve">max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"/>
          <w:szCs w:val="2"/>
          <w:vertAlign w:val="subscript"/>
          <w:lang w:eastAsia="ru-RU"/>
        </w:rPr>
        <w:t xml:space="preserve">​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4"/>
          <w:szCs w:val="24"/>
          <w:vertAlign w:val="subscript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4"/>
          <w:szCs w:val="24"/>
          <w:lang w:eastAsia="ru-RU"/>
        </w:rPr>
        <w:t xml:space="preserve">—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8"/>
          <w:szCs w:val="24"/>
          <w:lang w:eastAsia="ru-RU"/>
        </w:rPr>
        <w:t xml:space="preserve">максимальный срок среди всех участников;</w:t>
      </w:r>
      <w:r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4"/>
          <w:szCs w:val="24"/>
        </w:rPr>
      </w:r>
    </w:p>
    <w:p>
      <w:pPr>
        <w:ind w:left="851"/>
        <w:spacing w:after="0" w:line="240" w:lineRule="auto"/>
        <w:shd w:val="clear" w:color="auto" w:fill="ffffff"/>
        <w:tabs>
          <w:tab w:val="left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pacing w:val="3"/>
          <w:sz w:val="29"/>
          <w:szCs w:val="29"/>
          <w:lang w:val="en-US" w:eastAsia="ru-RU"/>
        </w:rPr>
        <w:t xml:space="preserve">F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pacing w:val="3"/>
          <w:sz w:val="20"/>
          <w:szCs w:val="20"/>
          <w:vertAlign w:val="subscript"/>
          <w:lang w:eastAsia="ru-RU"/>
        </w:rPr>
        <w:t xml:space="preserve">i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"/>
          <w:szCs w:val="2"/>
          <w:vertAlign w:val="subscript"/>
          <w:lang w:eastAsia="ru-RU"/>
        </w:rPr>
        <w:t xml:space="preserve">​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4"/>
          <w:szCs w:val="24"/>
          <w:lang w:eastAsia="ru-RU"/>
        </w:rPr>
        <w:t xml:space="preserve"> —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8"/>
          <w:szCs w:val="24"/>
          <w:lang w:eastAsia="ru-RU"/>
        </w:rPr>
        <w:t xml:space="preserve">срок участника;</w:t>
      </w:r>
      <w:r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4"/>
          <w:szCs w:val="24"/>
        </w:rPr>
      </w:r>
    </w:p>
    <w:p>
      <w:pPr>
        <w:ind w:left="851"/>
        <w:spacing w:after="0" w:line="240" w:lineRule="auto"/>
        <w:shd w:val="clear" w:color="auto" w:fill="ffffff"/>
        <w:tabs>
          <w:tab w:val="left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pacing w:val="3"/>
          <w:sz w:val="29"/>
          <w:szCs w:val="29"/>
          <w:lang w:val="en-US" w:eastAsia="ru-RU"/>
        </w:rPr>
        <w:t xml:space="preserve">F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pacing w:val="3"/>
          <w:sz w:val="20"/>
          <w:szCs w:val="20"/>
          <w:vertAlign w:val="subscript"/>
          <w:lang w:eastAsia="ru-RU"/>
        </w:rPr>
        <w:t xml:space="preserve">min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"/>
          <w:szCs w:val="2"/>
          <w:vertAlign w:val="subscript"/>
          <w:lang w:eastAsia="ru-RU"/>
        </w:rPr>
        <w:t xml:space="preserve">​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4"/>
          <w:szCs w:val="24"/>
          <w:vertAlign w:val="subscript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4"/>
          <w:szCs w:val="24"/>
          <w:lang w:eastAsia="ru-RU"/>
        </w:rPr>
        <w:t xml:space="preserve">—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8"/>
          <w:szCs w:val="24"/>
          <w:lang w:eastAsia="ru-RU"/>
        </w:rPr>
        <w:t xml:space="preserve">минимальный срок среди всех участников;</w:t>
      </w:r>
      <w:r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4"/>
          <w:szCs w:val="24"/>
        </w:rPr>
      </w:r>
    </w:p>
    <w:p>
      <w:pPr>
        <w:ind w:left="851"/>
        <w:spacing w:after="0" w:line="240" w:lineRule="auto"/>
        <w:shd w:val="clear" w:color="auto" w:fill="ffffff"/>
        <w:tabs>
          <w:tab w:val="left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pacing w:val="3"/>
          <w:sz w:val="29"/>
          <w:szCs w:val="29"/>
          <w:lang w:eastAsia="ru-RU"/>
        </w:rPr>
        <w:t xml:space="preserve">K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0"/>
          <w:szCs w:val="20"/>
          <w:vertAlign w:val="subscript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"/>
          <w:szCs w:val="2"/>
          <w:lang w:eastAsia="ru-RU"/>
        </w:rPr>
        <w:t xml:space="preserve">​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4"/>
          <w:szCs w:val="24"/>
          <w:lang w:eastAsia="ru-RU"/>
        </w:rPr>
        <w:t xml:space="preserve"> —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коэффициент значимости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8"/>
          <w:szCs w:val="24"/>
          <w:lang w:eastAsia="ru-RU"/>
        </w:rPr>
        <w:t xml:space="preserve"> (вес) (0,1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8"/>
          <w:szCs w:val="24"/>
          <w:lang w:eastAsia="ru-RU"/>
        </w:rPr>
        <w:t xml:space="preserve">).</w:t>
      </w:r>
      <w:r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4"/>
          <w:szCs w:val="24"/>
        </w:rPr>
      </w:r>
    </w:p>
    <w:p>
      <w:pPr>
        <w:pStyle w:val="988"/>
        <w:numPr>
          <w:ilvl w:val="1"/>
          <w:numId w:val="17"/>
        </w:numPr>
        <w:ind w:left="0" w:firstLine="851"/>
        <w:jc w:val="both"/>
        <w:spacing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Для критерия Конкурса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"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Срок реконструкции 12 объектов имущественного комплекса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":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pStyle w:val="995"/>
        <w:ind w:firstLine="851"/>
        <w:spacing w:before="0" w:beforeAutospacing="0" w:after="0" w:afterAutospacing="0"/>
        <w:shd w:val="clear" w:color="auto" w:fill="ffffff"/>
        <w:rPr>
          <w:b w:val="0"/>
          <w:bCs w:val="0"/>
          <w:color w:val="000000" w:themeColor="text1"/>
          <w:sz w:val="28"/>
          <w:szCs w:val="28"/>
        </w:rPr>
      </w:pPr>
      <w:r>
        <w:rPr>
          <w:rStyle w:val="999"/>
          <w:b w:val="0"/>
          <w:bCs w:val="0"/>
          <w:color w:val="000000" w:themeColor="text1"/>
          <w:sz w:val="28"/>
          <w:szCs w:val="28"/>
        </w:rPr>
        <w:t xml:space="preserve">- начальное значение критерия Конкурса составляет 60 (шестьдесят) месяцев;</w:t>
      </w:r>
      <w:r>
        <w:rPr>
          <w:b w:val="0"/>
          <w:bCs w:val="0"/>
          <w:color w:val="000000" w:themeColor="text1"/>
          <w:sz w:val="28"/>
          <w:szCs w:val="28"/>
        </w:rPr>
      </w:r>
      <w:r>
        <w:rPr>
          <w:b w:val="0"/>
          <w:bCs w:val="0"/>
          <w:color w:val="000000" w:themeColor="text1"/>
          <w:sz w:val="28"/>
          <w:szCs w:val="28"/>
        </w:rPr>
      </w:r>
    </w:p>
    <w:p>
      <w:pPr>
        <w:pStyle w:val="995"/>
        <w:ind w:firstLine="851"/>
        <w:jc w:val="both"/>
        <w:spacing w:before="0" w:beforeAutospacing="0" w:after="0" w:afterAutospacing="0"/>
        <w:shd w:val="clear" w:color="auto" w:fill="ffffff"/>
        <w:rPr>
          <w:b w:val="0"/>
          <w:bCs w:val="0"/>
          <w:color w:val="000000" w:themeColor="text1"/>
          <w:sz w:val="28"/>
          <w:szCs w:val="28"/>
        </w:rPr>
      </w:pPr>
      <w:r>
        <w:rPr>
          <w:rStyle w:val="999"/>
          <w:b w:val="0"/>
          <w:bCs w:val="0"/>
          <w:color w:val="000000" w:themeColor="text1"/>
          <w:sz w:val="28"/>
          <w:szCs w:val="28"/>
        </w:rPr>
        <w:t xml:space="preserve">- </w:t>
      </w:r>
      <w:r>
        <w:rPr>
          <w:rStyle w:val="999"/>
          <w:b w:val="0"/>
          <w:bCs w:val="0"/>
          <w:color w:val="000000" w:themeColor="text1"/>
          <w:sz w:val="28"/>
          <w:szCs w:val="28"/>
        </w:rPr>
        <w:t xml:space="preserve">Конкурсные предложения должны предусматривать уменьшение начального </w:t>
      </w:r>
      <w:r>
        <w:rPr>
          <w:b w:val="0"/>
          <w:bCs w:val="0"/>
          <w:color w:val="000000" w:themeColor="text1"/>
          <w:sz w:val="28"/>
          <w:szCs w:val="28"/>
        </w:rPr>
        <w:t xml:space="preserve">значения критерия Конкурса </w:t>
      </w:r>
      <w:r>
        <w:rPr>
          <w:b w:val="0"/>
          <w:bCs w:val="0"/>
          <w:color w:val="000000" w:themeColor="text1"/>
          <w:sz w:val="28"/>
          <w:szCs w:val="28"/>
        </w:rPr>
        <w:t xml:space="preserve">в целых месяцах</w:t>
      </w:r>
      <w:r>
        <w:rPr>
          <w:rStyle w:val="999"/>
          <w:b w:val="0"/>
          <w:bCs w:val="0"/>
          <w:color w:val="000000" w:themeColor="text1"/>
          <w:sz w:val="28"/>
          <w:szCs w:val="28"/>
        </w:rPr>
        <w:t xml:space="preserve">;</w:t>
      </w:r>
      <w:r>
        <w:rPr>
          <w:b w:val="0"/>
          <w:bCs w:val="0"/>
          <w:color w:val="000000" w:themeColor="text1"/>
          <w:sz w:val="28"/>
          <w:szCs w:val="28"/>
        </w:rPr>
      </w:r>
      <w:r>
        <w:rPr>
          <w:b w:val="0"/>
          <w:bCs w:val="0"/>
          <w:color w:val="000000" w:themeColor="text1"/>
          <w:sz w:val="28"/>
          <w:szCs w:val="28"/>
        </w:rPr>
      </w:r>
    </w:p>
    <w:p>
      <w:pPr>
        <w:pStyle w:val="995"/>
        <w:ind w:firstLine="840"/>
        <w:spacing w:before="0" w:beforeAutospacing="0" w:after="0" w:afterAutospacing="0"/>
        <w:shd w:val="clear" w:color="auto" w:fill="ffffff"/>
        <w:rPr>
          <w:b w:val="0"/>
          <w:bCs w:val="0"/>
          <w:color w:val="000000" w:themeColor="text1"/>
          <w:sz w:val="28"/>
          <w:szCs w:val="28"/>
        </w:rPr>
      </w:pPr>
      <w:r>
        <w:rPr>
          <w:rStyle w:val="999"/>
          <w:b w:val="0"/>
          <w:bCs w:val="0"/>
          <w:color w:val="000000" w:themeColor="text1"/>
          <w:sz w:val="28"/>
          <w:szCs w:val="28"/>
        </w:rPr>
        <w:t xml:space="preserve">- Предельное снижение значения критерия составляет 48 (сорок восемь) месяцев;</w:t>
      </w:r>
      <w:r>
        <w:rPr>
          <w:b w:val="0"/>
          <w:bCs w:val="0"/>
          <w:color w:val="000000" w:themeColor="text1"/>
          <w:sz w:val="28"/>
          <w:szCs w:val="28"/>
        </w:rPr>
      </w:r>
      <w:r>
        <w:rPr>
          <w:b w:val="0"/>
          <w:bCs w:val="0"/>
          <w:color w:val="000000" w:themeColor="text1"/>
          <w:sz w:val="28"/>
          <w:szCs w:val="28"/>
        </w:rPr>
      </w:r>
    </w:p>
    <w:p>
      <w:pPr>
        <w:pStyle w:val="995"/>
        <w:ind w:left="851"/>
        <w:spacing w:before="0" w:beforeAutospacing="0" w:after="0" w:afterAutospacing="0"/>
        <w:shd w:val="clear" w:color="auto" w:fill="ffffff"/>
        <w:rPr>
          <w:b w:val="0"/>
          <w:bCs w:val="0"/>
          <w:color w:val="000000" w:themeColor="text1"/>
          <w:sz w:val="28"/>
          <w:szCs w:val="28"/>
        </w:rPr>
      </w:pPr>
      <w:r>
        <w:rPr>
          <w:rStyle w:val="999"/>
          <w:b w:val="0"/>
          <w:bCs w:val="0"/>
          <w:color w:val="000000" w:themeColor="text1"/>
          <w:sz w:val="28"/>
          <w:szCs w:val="28"/>
        </w:rPr>
        <w:t xml:space="preserve">- Коэффициент значимости (вес) критерия Конкурса составляет </w:t>
      </w:r>
      <w:r>
        <w:rPr>
          <w:rStyle w:val="997"/>
          <w:b w:val="0"/>
          <w:bCs w:val="0"/>
          <w:color w:val="000000" w:themeColor="text1"/>
          <w:sz w:val="28"/>
          <w:szCs w:val="28"/>
        </w:rPr>
        <w:t xml:space="preserve">0</w:t>
      </w:r>
      <w:r>
        <w:rPr>
          <w:rStyle w:val="1002"/>
          <w:b w:val="0"/>
          <w:bCs w:val="0"/>
          <w:color w:val="000000" w:themeColor="text1"/>
          <w:sz w:val="28"/>
          <w:szCs w:val="28"/>
        </w:rPr>
        <w:t xml:space="preserve">,</w:t>
      </w:r>
      <w:r>
        <w:rPr>
          <w:rStyle w:val="997"/>
          <w:b w:val="0"/>
          <w:bCs w:val="0"/>
          <w:color w:val="000000" w:themeColor="text1"/>
          <w:sz w:val="28"/>
          <w:szCs w:val="28"/>
        </w:rPr>
        <w:t xml:space="preserve">05</w:t>
      </w:r>
      <w:r>
        <w:rPr>
          <w:rStyle w:val="999"/>
          <w:b w:val="0"/>
          <w:bCs w:val="0"/>
          <w:color w:val="000000" w:themeColor="text1"/>
          <w:sz w:val="28"/>
          <w:szCs w:val="28"/>
        </w:rPr>
        <w:t xml:space="preserve">;</w:t>
      </w:r>
      <w:r>
        <w:rPr>
          <w:b w:val="0"/>
          <w:bCs w:val="0"/>
          <w:color w:val="000000" w:themeColor="text1"/>
          <w:sz w:val="28"/>
          <w:szCs w:val="28"/>
        </w:rPr>
      </w:r>
      <w:r>
        <w:rPr>
          <w:b w:val="0"/>
          <w:bCs w:val="0"/>
          <w:color w:val="000000" w:themeColor="text1"/>
          <w:sz w:val="28"/>
          <w:szCs w:val="28"/>
        </w:rPr>
      </w:r>
    </w:p>
    <w:p>
      <w:pPr>
        <w:pStyle w:val="988"/>
        <w:ind w:left="0" w:firstLine="851"/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- Конкурсный балл, начисляемый за условие по критерию Конкурса в Конкурсном Предложении, определяется путем умножения коэффициента значимости критерия Конкурса на отношение разности наибольшего из значений содержащихся во всех Конкурсных Предложениях услов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ий и значения содержащегося в Конкурсном Предложении условия к разности наибольшего из значений условий, содержащихся во всех Конкурсных Предложениях, и наименьшего из значений условий, содержащихся во всех Конкурсных Предложениях, то есть по следующей фор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муле: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pStyle w:val="995"/>
        <w:ind w:left="851"/>
        <w:jc w:val="both"/>
        <w:spacing w:before="0" w:beforeAutospacing="0" w:after="0" w:afterAutospacing="0"/>
        <w:shd w:val="clear" w:color="auto" w:fill="ffffff"/>
        <w:rPr>
          <w:b w:val="0"/>
          <w:bCs w:val="0"/>
          <w:color w:val="000000" w:themeColor="text1"/>
          <w:sz w:val="28"/>
          <w:szCs w:val="28"/>
        </w:rPr>
      </w:pPr>
      <w:r>
        <w:rPr>
          <w:b w:val="0"/>
          <w:bCs w:val="0"/>
          <w:color w:val="000000" w:themeColor="text1"/>
          <w:sz w:val="28"/>
          <w:szCs w:val="28"/>
        </w:rPr>
      </w:r>
      <w:r>
        <w:rPr>
          <w:b w:val="0"/>
          <w:bCs w:val="0"/>
          <w:color w:val="000000" w:themeColor="text1"/>
          <w:sz w:val="28"/>
          <w:szCs w:val="28"/>
        </w:rPr>
      </w:r>
      <w:r>
        <w:rPr>
          <w:b w:val="0"/>
          <w:bCs w:val="0"/>
          <w:color w:val="000000" w:themeColor="text1"/>
          <w:sz w:val="28"/>
          <w:szCs w:val="28"/>
        </w:rPr>
      </w:r>
    </w:p>
    <w:p>
      <w:pPr>
        <w:ind w:left="851"/>
        <w:spacing w:after="0" w:line="240" w:lineRule="auto"/>
        <w:shd w:val="clear" w:color="auto" w:fill="ffffff"/>
        <w:tabs>
          <w:tab w:val="left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0"/>
          <w:szCs w:val="20"/>
          <w:shd w:val="clear" w:color="auto" w:fill="ffffff"/>
          <w:vertAlign w:val="subscript"/>
        </w:rPr>
      </w:pPr>
      <w:r>
        <w:rPr>
          <w:b w:val="0"/>
          <w:bCs w:val="0"/>
          <w:color w:val="000000" w:themeColor="text1"/>
        </w:rPr>
      </w:r>
      <m:oMath>
        <m:sSub>
          <m:sSubPr>
            <m:ctrlPr>
              <w:rPr>
                <w:rFonts w:ascii="Cambria Math" w:hAnsi="Cambria Math" w:eastAsia="Cambria Math" w:cs="Cambria Math"/>
                <w:b w:val="0"/>
                <w:color w:val="000000" w:themeColor="text1"/>
                <w:spacing w:val="3"/>
                <w:sz w:val="24"/>
                <w:szCs w:val="24"/>
                <w:lang w:eastAsia="ru-RU"/>
              </w:rPr>
            </m:ctrlPr>
          </m:sSubPr>
          <m:e>
            <m:r>
              <w:rPr>
                <w:rFonts w:ascii="Cambria Math" w:hAnsi="Cambria Math" w:eastAsia="Cambria Math" w:cs="Cambria Math"/>
                <w:color w:val="000000" w:themeColor="text1"/>
                <w:spacing w:val="3"/>
                <w:sz w:val="29"/>
                <w:szCs w:val="29"/>
                <w:lang w:eastAsia="ru-RU"/>
              </w:rPr>
              <m:rPr>
                <m:sty m:val="i"/>
              </m:rPr>
              <m:t>P</m:t>
            </m:r>
          </m:e>
          <m:sub>
            <m:r>
              <w:rPr>
                <w:rFonts w:ascii="Cambria Math" w:hAnsi="Cambria Math" w:eastAsia="Cambria Math" w:cs="Cambria Math"/>
                <w:color w:val="000000" w:themeColor="text1"/>
                <w:spacing w:val="3"/>
                <w:sz w:val="24"/>
                <w:szCs w:val="24"/>
                <w:lang w:val="en-US" w:eastAsia="ru-RU"/>
              </w:rPr>
              <m:rPr>
                <m:sty m:val="i"/>
              </m:rPr>
              <m:t>4</m:t>
            </m:r>
          </m:sub>
        </m:sSub>
      </m:oMath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lang w:val="en-US" w:eastAsia="ru-RU"/>
        </w:rPr>
        <w:t xml:space="preserve"> 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pacing w:val="3"/>
          <w:sz w:val="28"/>
          <w:szCs w:val="28"/>
          <w:lang w:val="en-US" w:eastAsia="ru-RU"/>
        </w:rPr>
        <w:t xml:space="preserve">=</w:t>
      </w:r>
      <m:oMath>
        <m:r>
          <w:rPr>
            <w:rFonts w:ascii="Cambria Math" w:hAnsi="Cambria Math" w:eastAsia="Cambria Math" w:cs="Cambria Math"/>
            <w:color w:val="000000" w:themeColor="text1"/>
            <w:spacing w:val="3"/>
            <w:sz w:val="28"/>
            <w:szCs w:val="28"/>
            <w:lang w:val="en-US" w:eastAsia="ru-RU"/>
          </w:rPr>
          <m:rPr>
            <m:sty m:val="i"/>
          </m:rPr>
          <m:t> </m:t>
        </m:r>
        <m:f>
          <m:fPr>
            <m:ctrlPr>
              <w:rPr>
                <w:rFonts w:ascii="Cambria Math" w:hAnsi="Cambria Math" w:eastAsia="Cambria Math" w:cs="Cambria Math"/>
                <w:b w:val="0"/>
                <w:color w:val="000000" w:themeColor="text1"/>
                <w:spacing w:val="3"/>
                <w:sz w:val="24"/>
                <w:szCs w:val="24"/>
                <w:lang w:eastAsia="ru-RU"/>
              </w:rPr>
            </m:ctrlPr>
          </m:fPr>
          <m:num>
            <m:r>
              <w:rPr>
                <w:rFonts w:ascii="Cambria Math" w:hAnsi="Cambria Math" w:eastAsia="Cambria Math" w:cs="Cambria Math"/>
                <w:color w:val="000000" w:themeColor="text1"/>
                <w:spacing w:val="3"/>
                <w:sz w:val="29"/>
                <w:szCs w:val="29"/>
                <w:lang w:eastAsia="ru-RU"/>
              </w:rPr>
              <m:rPr>
                <m:sty m:val="i"/>
              </m:rPr>
              <m:t>P</m:t>
            </m:r>
            <m:r>
              <w:rPr>
                <w:rFonts w:ascii="Cambria Math" w:hAnsi="Cambria Math" w:eastAsia="Cambria Math" w:cs="Cambria Math"/>
                <w:color w:val="000000" w:themeColor="text1"/>
                <w:spacing w:val="3"/>
                <w:sz w:val="20"/>
                <w:szCs w:val="20"/>
                <w:lang w:eastAsia="ru-RU"/>
              </w:rPr>
              <m:rPr>
                <m:sty m:val="i"/>
              </m:rPr>
              <m:t>max</m:t>
            </m:r>
            <m:r>
              <w:rPr>
                <w:rFonts w:ascii="Cambria Math" w:hAnsi="Cambria Math" w:eastAsia="Cambria Math" w:cs="Cambria Math"/>
                <w:color w:val="000000" w:themeColor="text1"/>
                <w:spacing w:val="3"/>
                <w:sz w:val="20"/>
                <w:szCs w:val="20"/>
                <w:lang w:val="en-US" w:eastAsia="ru-RU"/>
              </w:rPr>
              <m:rPr>
                <m:sty m:val="i"/>
              </m:rPr>
              <m:t>-</m:t>
            </m:r>
            <m:r>
              <w:rPr>
                <w:rFonts w:ascii="Cambria Math" w:hAnsi="Cambria Math" w:eastAsia="Cambria Math" w:cs="Cambria Math"/>
                <w:color w:val="000000" w:themeColor="text1"/>
                <w:spacing w:val="3"/>
                <w:sz w:val="29"/>
                <w:szCs w:val="29"/>
                <w:lang w:eastAsia="ru-RU"/>
              </w:rPr>
              <m:rPr>
                <m:sty m:val="i"/>
              </m:rPr>
              <m:t>P</m:t>
            </m:r>
            <m:r>
              <w:rPr>
                <w:rFonts w:ascii="Cambria Math" w:hAnsi="Cambria Math" w:eastAsia="Cambria Math" w:cs="Cambria Math"/>
                <w:color w:val="000000" w:themeColor="text1"/>
                <w:spacing w:val="3"/>
                <w:sz w:val="20"/>
                <w:szCs w:val="20"/>
                <w:lang w:eastAsia="ru-RU"/>
              </w:rPr>
              <m:rPr>
                <m:sty m:val="i"/>
              </m:rPr>
              <m:t>i</m:t>
            </m:r>
          </m:num>
          <m:den>
            <m:r>
              <w:rPr>
                <w:rFonts w:ascii="Cambria Math" w:hAnsi="Cambria Math" w:eastAsia="Cambria Math" w:cs="Cambria Math"/>
                <w:color w:val="000000" w:themeColor="text1"/>
                <w:spacing w:val="3"/>
                <w:sz w:val="29"/>
                <w:szCs w:val="29"/>
                <w:lang w:eastAsia="ru-RU"/>
              </w:rPr>
              <m:rPr>
                <m:sty m:val="i"/>
              </m:rPr>
              <m:t>P</m:t>
            </m:r>
            <m:r>
              <w:rPr>
                <w:rFonts w:ascii="Cambria Math" w:hAnsi="Cambria Math" w:eastAsia="Cambria Math" w:cs="Cambria Math"/>
                <w:color w:val="000000" w:themeColor="text1"/>
                <w:spacing w:val="3"/>
                <w:sz w:val="20"/>
                <w:szCs w:val="20"/>
                <w:lang w:eastAsia="ru-RU"/>
              </w:rPr>
              <m:rPr>
                <m:sty m:val="i"/>
              </m:rPr>
              <m:t>max</m:t>
            </m:r>
            <m:r>
              <w:rPr>
                <w:rFonts w:ascii="Cambria Math" w:hAnsi="Cambria Math" w:eastAsia="Cambria Math" w:cs="Cambria Math"/>
                <w:color w:val="000000" w:themeColor="text1"/>
                <w:spacing w:val="3"/>
                <w:sz w:val="20"/>
                <w:szCs w:val="20"/>
                <w:lang w:val="en-US" w:eastAsia="ru-RU"/>
              </w:rPr>
              <m:rPr>
                <m:sty m:val="i"/>
              </m:rPr>
              <m:t>-</m:t>
            </m:r>
            <m:r>
              <w:rPr>
                <w:rFonts w:ascii="Cambria Math" w:hAnsi="Cambria Math" w:eastAsia="Cambria Math" w:cs="Cambria Math"/>
                <w:color w:val="000000" w:themeColor="text1"/>
                <w:spacing w:val="3"/>
                <w:sz w:val="29"/>
                <w:szCs w:val="29"/>
                <w:lang w:eastAsia="ru-RU"/>
              </w:rPr>
              <m:rPr>
                <m:sty m:val="i"/>
              </m:rPr>
              <m:t>P</m:t>
            </m:r>
            <m:r>
              <w:rPr>
                <w:rFonts w:ascii="Cambria Math" w:hAnsi="Cambria Math" w:eastAsia="Cambria Math" w:cs="Cambria Math"/>
                <w:color w:val="000000" w:themeColor="text1"/>
                <w:spacing w:val="3"/>
                <w:sz w:val="20"/>
                <w:szCs w:val="20"/>
                <w:lang w:eastAsia="ru-RU"/>
              </w:rPr>
              <m:rPr>
                <m:sty m:val="i"/>
              </m:rPr>
              <m:t>min</m:t>
            </m:r>
            <m:r>
              <w:rPr>
                <w:rFonts w:ascii="Cambria Math" w:hAnsi="Cambria Math" w:eastAsia="Cambria Math" w:cs="Cambria Math"/>
                <w:color w:val="000000" w:themeColor="text1"/>
                <w:spacing w:val="3"/>
                <w:sz w:val="2"/>
                <w:szCs w:val="2"/>
                <w:lang w:val="en-US" w:eastAsia="ru-RU"/>
              </w:rPr>
              <m:rPr>
                <m:sty m:val="p"/>
              </m:rPr>
              <m:t>​</m:t>
            </m:r>
          </m:den>
        </m:f>
      </m:oMath>
      <w:r>
        <w:rPr>
          <w:rStyle w:val="998"/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9"/>
          <w:szCs w:val="29"/>
          <w:shd w:val="clear" w:color="auto" w:fill="ffffff"/>
          <w:lang w:val="en-US"/>
        </w:rPr>
        <w:t xml:space="preserve">⋅</w:t>
      </w:r>
      <w:r>
        <w:rPr>
          <w:rStyle w:val="997"/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pacing w:val="3"/>
          <w:sz w:val="29"/>
          <w:szCs w:val="29"/>
          <w:shd w:val="clear" w:color="auto" w:fill="ffffff"/>
          <w:lang w:val="en-US"/>
        </w:rPr>
        <w:t xml:space="preserve">k</w:t>
      </w:r>
      <w:r>
        <w:rPr>
          <w:rStyle w:val="997"/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0"/>
          <w:szCs w:val="20"/>
          <w:shd w:val="clear" w:color="auto" w:fill="ffffff"/>
          <w:vertAlign w:val="subscript"/>
          <w:lang w:val="en-US"/>
        </w:rPr>
        <w:t xml:space="preserve">4</w:t>
      </w:r>
      <w:r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0"/>
          <w:szCs w:val="20"/>
          <w:shd w:val="clear" w:color="auto" w:fill="ffffff"/>
          <w:vertAlign w:val="subscript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0"/>
          <w:szCs w:val="20"/>
          <w:shd w:val="clear" w:color="auto" w:fill="ffffff"/>
          <w:vertAlign w:val="subscript"/>
        </w:rPr>
      </w:r>
    </w:p>
    <w:p>
      <w:pPr>
        <w:ind w:left="851"/>
        <w:spacing w:before="120" w:after="120" w:line="420" w:lineRule="atLeast"/>
        <w:shd w:val="clear" w:color="auto" w:fill="ffffff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где: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ind w:firstLine="840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b w:val="0"/>
          <w:bCs w:val="0"/>
          <w:color w:val="000000" w:themeColor="text1"/>
        </w:rPr>
      </w:r>
      <m:oMath>
        <m:sSub>
          <m:sSubPr>
            <m:ctrlPr>
              <w:rPr>
                <w:rFonts w:ascii="Cambria Math" w:hAnsi="Cambria Math" w:eastAsia="Cambria Math" w:cs="Cambria Math"/>
                <w:b w:val="0"/>
                <w:color w:val="000000" w:themeColor="text1"/>
                <w:spacing w:val="3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hAnsi="Cambria Math" w:eastAsia="Cambria Math" w:cs="Cambria Math"/>
                <w:color w:val="000000" w:themeColor="text1"/>
                <w:spacing w:val="3"/>
                <w:sz w:val="28"/>
                <w:szCs w:val="28"/>
                <w:lang w:eastAsia="ru-RU"/>
              </w:rPr>
              <m:rPr>
                <m:sty m:val="i"/>
              </m:rPr>
              <m:t>P</m:t>
            </m:r>
          </m:e>
          <m:sub>
            <m:r>
              <w:rPr>
                <w:rFonts w:ascii="Cambria Math" w:hAnsi="Cambria Math" w:eastAsia="Cambria Math" w:cs="Cambria Math"/>
                <w:color w:val="000000" w:themeColor="text1"/>
                <w:spacing w:val="3"/>
                <w:sz w:val="28"/>
                <w:szCs w:val="28"/>
                <w:lang w:eastAsia="ru-RU"/>
              </w:rPr>
              <m:rPr>
                <m:sty m:val="i"/>
              </m:rPr>
              <m:t>4</m:t>
            </m:r>
          </m:sub>
        </m:sSub>
      </m:oMath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 — 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8"/>
          <w:szCs w:val="24"/>
          <w:lang w:eastAsia="ru-RU"/>
        </w:rPr>
        <w:t xml:space="preserve">балл по критерию срока реконструкции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объектов имущественного комплекса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ind w:firstLine="840"/>
        <w:jc w:val="both"/>
        <w:spacing w:after="0" w:line="240" w:lineRule="auto"/>
        <w:shd w:val="clear" w:color="auto" w:fill="ffffff"/>
        <w:tabs>
          <w:tab w:val="left" w:pos="709" w:leader="none"/>
        </w:tabs>
        <w:rPr>
          <w:rFonts w:ascii="Times New Roman" w:hAnsi="Times New Roman" w:cs="Times New Roman"/>
          <w:b w:val="0"/>
          <w:bCs w:val="0"/>
          <w:iCs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z w:val="28"/>
          <w:szCs w:val="28"/>
          <w:lang w:eastAsia="ru-RU"/>
        </w:rPr>
        <w:t xml:space="preserve">P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z w:val="20"/>
          <w:szCs w:val="20"/>
          <w:lang w:eastAsia="ru-RU"/>
        </w:rPr>
        <w:t xml:space="preserve">max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z w:val="28"/>
          <w:szCs w:val="28"/>
          <w:lang w:eastAsia="ru-RU"/>
        </w:rPr>
        <w:t xml:space="preserve"> —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8"/>
          <w:szCs w:val="24"/>
          <w:lang w:eastAsia="ru-RU"/>
        </w:rPr>
        <w:t xml:space="preserve">максимальный срок реконструкции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объектов имущественного комплекса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8"/>
          <w:szCs w:val="24"/>
          <w:lang w:eastAsia="ru-RU"/>
        </w:rPr>
        <w:t xml:space="preserve">среди всех участников</w:t>
      </w:r>
      <w:r>
        <w:rPr>
          <w:rFonts w:ascii="Times New Roman" w:hAnsi="Times New Roman" w:eastAsia="Times New Roman" w:cs="Times New Roman"/>
          <w:b w:val="0"/>
          <w:bCs w:val="0"/>
          <w:iCs/>
          <w:color w:val="000000" w:themeColor="text1"/>
          <w:sz w:val="28"/>
          <w:szCs w:val="28"/>
          <w:lang w:eastAsia="ru-RU"/>
        </w:rPr>
        <w:t xml:space="preserve">; </w:t>
      </w:r>
      <w:r>
        <w:rPr>
          <w:rFonts w:ascii="Times New Roman" w:hAnsi="Times New Roman" w:cs="Times New Roman"/>
          <w:b w:val="0"/>
          <w:bCs w:val="0"/>
          <w:i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iCs/>
          <w:color w:val="000000" w:themeColor="text1"/>
          <w:sz w:val="28"/>
          <w:szCs w:val="28"/>
        </w:rPr>
      </w:r>
    </w:p>
    <w:p>
      <w:pPr>
        <w:ind w:firstLine="840"/>
        <w:jc w:val="both"/>
        <w:spacing w:after="0" w:line="240" w:lineRule="auto"/>
        <w:shd w:val="clear" w:color="auto" w:fill="ffffff"/>
        <w:tabs>
          <w:tab w:val="left" w:pos="709" w:leader="none"/>
        </w:tabs>
        <w:rPr>
          <w:rFonts w:ascii="Times New Roman" w:hAnsi="Times New Roman" w:cs="Times New Roman"/>
          <w:b w:val="0"/>
          <w:bCs w:val="0"/>
          <w:i/>
          <w:iCs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z w:val="28"/>
          <w:szCs w:val="28"/>
          <w:lang w:eastAsia="ru-RU"/>
        </w:rPr>
        <w:t xml:space="preserve">P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z w:val="20"/>
          <w:szCs w:val="20"/>
          <w:lang w:eastAsia="ru-RU"/>
        </w:rPr>
        <w:t xml:space="preserve">i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z w:val="28"/>
          <w:szCs w:val="28"/>
          <w:lang w:eastAsia="ru-RU"/>
        </w:rPr>
        <w:t xml:space="preserve">  —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8"/>
          <w:szCs w:val="24"/>
          <w:lang w:eastAsia="ru-RU"/>
        </w:rPr>
        <w:t xml:space="preserve">срок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8"/>
          <w:szCs w:val="24"/>
          <w:lang w:eastAsia="ru-RU"/>
        </w:rPr>
        <w:t xml:space="preserve">реконструкции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объектов имущественного комплекс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8"/>
          <w:szCs w:val="24"/>
          <w:lang w:eastAsia="ru-RU"/>
        </w:rPr>
        <w:t xml:space="preserve">участника </w:t>
      </w:r>
      <w:r>
        <w:rPr>
          <w:rFonts w:ascii="Times New Roman" w:hAnsi="Times New Roman" w:eastAsia="Times New Roman" w:cs="Times New Roman"/>
          <w:b w:val="0"/>
          <w:bCs w:val="0"/>
          <w:iCs/>
          <w:color w:val="000000" w:themeColor="text1"/>
          <w:sz w:val="28"/>
          <w:szCs w:val="28"/>
          <w:lang w:eastAsia="ru-RU"/>
        </w:rPr>
        <w:t xml:space="preserve">;</w:t>
      </w:r>
      <w:r>
        <w:rPr>
          <w:rFonts w:ascii="Times New Roman" w:hAnsi="Times New Roman" w:cs="Times New Roman"/>
          <w:b w:val="0"/>
          <w:bCs w:val="0"/>
          <w:i/>
          <w:i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i/>
          <w:iCs/>
          <w:color w:val="000000" w:themeColor="text1"/>
          <w:sz w:val="28"/>
          <w:szCs w:val="28"/>
        </w:rPr>
      </w:r>
    </w:p>
    <w:p>
      <w:pPr>
        <w:ind w:firstLine="840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pacing w:val="3"/>
          <w:sz w:val="28"/>
          <w:szCs w:val="28"/>
          <w:lang w:eastAsia="ru-RU"/>
        </w:rPr>
        <w:t xml:space="preserve">P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pacing w:val="3"/>
          <w:sz w:val="20"/>
          <w:szCs w:val="20"/>
          <w:lang w:eastAsia="ru-RU"/>
        </w:rPr>
        <w:t xml:space="preserve">min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z w:val="28"/>
          <w:szCs w:val="28"/>
          <w:lang w:eastAsia="ru-RU"/>
        </w:rPr>
        <w:t xml:space="preserve">—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8"/>
          <w:szCs w:val="24"/>
          <w:lang w:eastAsia="ru-RU"/>
        </w:rPr>
        <w:t xml:space="preserve">минимальный срок реконструкции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объектов имущественного комплекс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8"/>
          <w:szCs w:val="24"/>
          <w:lang w:eastAsia="ru-RU"/>
        </w:rPr>
        <w:t xml:space="preserve">среди всех участников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8"/>
          <w:szCs w:val="28"/>
          <w:lang w:eastAsia="ru-RU"/>
        </w:rPr>
        <w:t xml:space="preserve">;</w:t>
      </w:r>
      <w:r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8"/>
          <w:szCs w:val="28"/>
        </w:rPr>
      </w:r>
    </w:p>
    <w:p>
      <w:pPr>
        <w:ind w:firstLine="840"/>
        <w:spacing w:after="0" w:line="240" w:lineRule="auto"/>
        <w:shd w:val="clear" w:color="auto" w:fill="ffffff"/>
        <w:tabs>
          <w:tab w:val="left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pacing w:val="3"/>
          <w:sz w:val="28"/>
          <w:szCs w:val="28"/>
          <w:lang w:eastAsia="ru-RU"/>
        </w:rPr>
        <w:t xml:space="preserve">K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8"/>
          <w:szCs w:val="28"/>
          <w:vertAlign w:val="subscript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8"/>
          <w:szCs w:val="28"/>
          <w:lang w:eastAsia="ru-RU"/>
        </w:rPr>
        <w:t xml:space="preserve"> —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коэффициент значимости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8"/>
          <w:szCs w:val="28"/>
          <w:lang w:eastAsia="ru-RU"/>
        </w:rPr>
        <w:t xml:space="preserve"> (вес) (0,05).</w:t>
      </w:r>
      <w:r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8"/>
          <w:szCs w:val="28"/>
        </w:rPr>
      </w:r>
    </w:p>
    <w:p>
      <w:pPr>
        <w:pStyle w:val="988"/>
        <w:numPr>
          <w:ilvl w:val="1"/>
          <w:numId w:val="17"/>
        </w:numPr>
        <w:ind w:left="0" w:firstLine="851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 Для критерия Конкур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са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"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Технико-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экономические показатели аэровокзала (площадь обслуживания пассажиров)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":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pStyle w:val="995"/>
        <w:ind w:left="851"/>
        <w:jc w:val="both"/>
        <w:spacing w:before="0" w:beforeAutospacing="0" w:after="0" w:afterAutospacing="0"/>
        <w:shd w:val="clear" w:color="auto" w:fill="ffffff"/>
        <w:rPr>
          <w:b w:val="0"/>
          <w:bCs w:val="0"/>
          <w:color w:val="000000" w:themeColor="text1"/>
          <w:sz w:val="28"/>
          <w:szCs w:val="28"/>
        </w:rPr>
      </w:pPr>
      <w:r>
        <w:rPr>
          <w:rStyle w:val="999"/>
          <w:b w:val="0"/>
          <w:bCs w:val="0"/>
          <w:color w:val="000000" w:themeColor="text1"/>
          <w:sz w:val="28"/>
          <w:szCs w:val="28"/>
        </w:rPr>
        <w:t xml:space="preserve">- начальное значение критерия Конкурса составляет 800 </w:t>
      </w:r>
      <w:r>
        <w:rPr>
          <w:b w:val="0"/>
          <w:bCs w:val="0"/>
          <w:color w:val="000000" w:themeColor="text1"/>
          <w:sz w:val="28"/>
          <w:szCs w:val="28"/>
          <w:lang w:bidi="ru-RU"/>
        </w:rPr>
        <w:t xml:space="preserve">м</w:t>
      </w:r>
      <w:r>
        <w:rPr>
          <w:b w:val="0"/>
          <w:bCs w:val="0"/>
          <w:color w:val="000000" w:themeColor="text1"/>
          <w:sz w:val="28"/>
          <w:szCs w:val="28"/>
          <w:vertAlign w:val="superscript"/>
          <w:lang w:bidi="ru-RU"/>
        </w:rPr>
        <w:t xml:space="preserve">2</w:t>
      </w:r>
      <w:r>
        <w:rPr>
          <w:rStyle w:val="999"/>
          <w:b w:val="0"/>
          <w:bCs w:val="0"/>
          <w:color w:val="000000" w:themeColor="text1"/>
          <w:sz w:val="28"/>
          <w:szCs w:val="28"/>
        </w:rPr>
        <w:t xml:space="preserve">;</w:t>
      </w:r>
      <w:r>
        <w:rPr>
          <w:b w:val="0"/>
          <w:bCs w:val="0"/>
          <w:color w:val="000000" w:themeColor="text1"/>
          <w:sz w:val="28"/>
          <w:szCs w:val="28"/>
        </w:rPr>
      </w:r>
      <w:r>
        <w:rPr>
          <w:b w:val="0"/>
          <w:bCs w:val="0"/>
          <w:color w:val="000000" w:themeColor="text1"/>
          <w:sz w:val="28"/>
          <w:szCs w:val="28"/>
        </w:rPr>
      </w:r>
    </w:p>
    <w:p>
      <w:pPr>
        <w:ind w:firstLine="851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- Конкурсные предложения должны предусматривать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увеличение  начального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 значени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я с шагом в 100 (сто)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bidi="ru-RU"/>
        </w:rPr>
        <w:t xml:space="preserve">м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vertAlign w:val="superscript"/>
          <w:lang w:bidi="ru-RU"/>
        </w:rPr>
        <w:t xml:space="preserve">2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ind w:left="851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-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Предельное увеличение значения критерия составляет 900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bidi="ru-RU"/>
        </w:rPr>
        <w:t xml:space="preserve">м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vertAlign w:val="superscript"/>
          <w:lang w:bidi="ru-RU"/>
        </w:rPr>
        <w:t xml:space="preserve">2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ind w:left="851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- Коэффициент значимости (вес) критерия Конкурса составляет 0,1;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ind w:firstLine="851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- Конкурсный балл, начисляемый за условие по критерию Конк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урса в Конкурсном Предложении, определяется путем умножения коэффициента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значимости критерия конкурса на отношение разности значения, содержащегося в конкурсном предложении условия, и наименьшего из значений, содержащихся во всех конкурсных предложениях условий, к разности наибольшего из значений условий, содержащихся во всех к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онкурсных предложениях, и наименьшего из значений условий, содержащихся во всех конкурсных предложениях, то есть по следующей формуле: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ind w:left="851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ind w:left="851"/>
        <w:spacing w:after="0" w:line="240" w:lineRule="auto"/>
        <w:shd w:val="clear" w:color="auto" w:fill="ffffff"/>
        <w:tabs>
          <w:tab w:val="left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0"/>
          <w:szCs w:val="20"/>
          <w:shd w:val="clear" w:color="auto" w:fill="ffffff"/>
          <w:vertAlign w:val="subscript"/>
        </w:rPr>
      </w:pPr>
      <w:r>
        <w:rPr>
          <w:b w:val="0"/>
          <w:bCs w:val="0"/>
          <w:color w:val="000000" w:themeColor="text1"/>
        </w:rPr>
      </w:r>
      <m:oMath>
        <m:sSub>
          <m:sSubPr>
            <m:ctrlPr>
              <w:rPr>
                <w:rFonts w:ascii="Cambria Math" w:hAnsi="Cambria Math" w:eastAsia="Cambria Math" w:cs="Cambria Math"/>
                <w:b w:val="0"/>
                <w:color w:val="000000" w:themeColor="text1"/>
                <w:spacing w:val="3"/>
                <w:sz w:val="24"/>
                <w:szCs w:val="24"/>
                <w:lang w:eastAsia="ru-RU"/>
              </w:rPr>
            </m:ctrlPr>
          </m:sSubPr>
          <m:e>
            <m:r>
              <w:rPr>
                <w:rFonts w:ascii="Cambria Math" w:hAnsi="Cambria Math" w:eastAsia="Cambria Math" w:cs="Cambria Math"/>
                <w:color w:val="000000" w:themeColor="text1"/>
                <w:spacing w:val="3"/>
                <w:sz w:val="29"/>
                <w:szCs w:val="29"/>
                <w:lang w:eastAsia="ru-RU"/>
              </w:rPr>
              <m:rPr>
                <m:sty m:val="i"/>
              </m:rPr>
              <m:t>P</m:t>
            </m:r>
          </m:e>
          <m:sub>
            <m:r>
              <w:rPr>
                <w:rFonts w:ascii="Cambria Math" w:hAnsi="Cambria Math" w:eastAsia="Cambria Math" w:cs="Cambria Math"/>
                <w:color w:val="000000" w:themeColor="text1"/>
                <w:spacing w:val="3"/>
                <w:sz w:val="24"/>
                <w:szCs w:val="24"/>
                <w:lang w:val="en-US" w:eastAsia="ru-RU"/>
              </w:rPr>
              <m:rPr>
                <m:sty m:val="i"/>
              </m:rPr>
              <m:t>5</m:t>
            </m:r>
          </m:sub>
        </m:sSub>
      </m:oMath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lang w:val="en-US" w:eastAsia="ru-RU"/>
        </w:rPr>
        <w:t xml:space="preserve"> 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pacing w:val="3"/>
          <w:sz w:val="28"/>
          <w:szCs w:val="28"/>
          <w:lang w:val="en-US" w:eastAsia="ru-RU"/>
        </w:rPr>
        <w:t xml:space="preserve">=</w:t>
      </w:r>
      <m:oMath>
        <m:r>
          <w:rPr>
            <w:rFonts w:ascii="Cambria Math" w:hAnsi="Cambria Math" w:eastAsia="Cambria Math" w:cs="Cambria Math"/>
            <w:color w:val="000000" w:themeColor="text1"/>
            <w:spacing w:val="3"/>
            <w:sz w:val="28"/>
            <w:szCs w:val="28"/>
            <w:lang w:val="en-US" w:eastAsia="ru-RU"/>
          </w:rPr>
          <m:rPr>
            <m:sty m:val="i"/>
          </m:rPr>
          <m:t> </m:t>
        </m:r>
        <m:f>
          <m:fPr>
            <m:ctrlPr>
              <w:rPr>
                <w:rFonts w:ascii="Cambria Math" w:hAnsi="Cambria Math" w:eastAsia="Cambria Math" w:cs="Cambria Math"/>
                <w:b w:val="0"/>
                <w:color w:val="000000" w:themeColor="text1"/>
                <w:spacing w:val="3"/>
                <w:sz w:val="24"/>
                <w:szCs w:val="24"/>
                <w:lang w:eastAsia="ru-RU"/>
              </w:rPr>
            </m:ctrlPr>
          </m:fPr>
          <m:num>
            <m:r>
              <w:rPr>
                <w:rFonts w:ascii="Cambria Math" w:hAnsi="Cambria Math" w:eastAsia="Cambria Math" w:cs="Cambria Math"/>
                <w:color w:val="000000" w:themeColor="text1"/>
                <w:spacing w:val="3"/>
                <w:sz w:val="29"/>
                <w:szCs w:val="29"/>
                <w:lang w:eastAsia="ru-RU"/>
              </w:rPr>
              <m:rPr>
                <m:sty m:val="i"/>
              </m:rPr>
              <m:t>F</m:t>
            </m:r>
            <m:r>
              <w:rPr>
                <w:rFonts w:ascii="Cambria Math" w:hAnsi="Cambria Math" w:eastAsia="Cambria Math" w:cs="Cambria Math"/>
                <w:color w:val="000000" w:themeColor="text1"/>
                <w:spacing w:val="3"/>
                <w:sz w:val="20"/>
                <w:szCs w:val="20"/>
                <w:lang w:eastAsia="ru-RU"/>
              </w:rPr>
              <m:rPr>
                <m:sty m:val="i"/>
              </m:rPr>
              <m:t>i</m:t>
            </m:r>
            <m:r>
              <w:rPr>
                <w:rFonts w:ascii="Cambria Math" w:hAnsi="Cambria Math" w:eastAsia="Cambria Math" w:cs="Cambria Math"/>
                <w:color w:val="000000" w:themeColor="text1"/>
                <w:spacing w:val="3"/>
                <w:sz w:val="20"/>
                <w:szCs w:val="20"/>
                <w:lang w:val="en-US" w:eastAsia="ru-RU"/>
              </w:rPr>
              <m:rPr>
                <m:sty m:val="i"/>
              </m:rPr>
              <m:t>-</m:t>
            </m:r>
            <m:r>
              <w:rPr>
                <w:rFonts w:ascii="Cambria Math" w:hAnsi="Cambria Math" w:eastAsia="Cambria Math" w:cs="Cambria Math"/>
                <w:color w:val="000000" w:themeColor="text1"/>
                <w:spacing w:val="3"/>
                <w:sz w:val="29"/>
                <w:szCs w:val="29"/>
                <w:lang w:val="en-US" w:eastAsia="ru-RU"/>
              </w:rPr>
              <m:rPr>
                <m:sty m:val="i"/>
              </m:rPr>
              <m:t>F</m:t>
            </m:r>
            <m:r>
              <w:rPr>
                <w:rFonts w:ascii="Cambria Math" w:hAnsi="Cambria Math" w:eastAsia="Cambria Math" w:cs="Cambria Math"/>
                <w:color w:val="000000" w:themeColor="text1"/>
                <w:spacing w:val="3"/>
                <w:sz w:val="20"/>
                <w:szCs w:val="20"/>
                <w:lang w:val="en-US" w:eastAsia="ru-RU"/>
              </w:rPr>
              <m:rPr>
                <m:sty m:val="i"/>
              </m:rPr>
              <m:t>min</m:t>
            </m:r>
          </m:num>
          <m:den>
            <m:r>
              <w:rPr>
                <w:rFonts w:ascii="Cambria Math" w:hAnsi="Cambria Math" w:eastAsia="Cambria Math" w:cs="Cambria Math"/>
                <w:color w:val="000000" w:themeColor="text1"/>
                <w:spacing w:val="3"/>
                <w:sz w:val="29"/>
                <w:szCs w:val="29"/>
                <w:lang w:eastAsia="ru-RU"/>
              </w:rPr>
              <m:rPr>
                <m:sty m:val="i"/>
              </m:rPr>
              <m:t>F</m:t>
            </m:r>
            <m:r>
              <w:rPr>
                <w:rFonts w:ascii="Cambria Math" w:hAnsi="Cambria Math" w:eastAsia="Cambria Math" w:cs="Cambria Math"/>
                <w:color w:val="000000" w:themeColor="text1"/>
                <w:spacing w:val="3"/>
                <w:sz w:val="20"/>
                <w:szCs w:val="20"/>
                <w:lang w:eastAsia="ru-RU"/>
              </w:rPr>
              <m:rPr>
                <m:sty m:val="i"/>
              </m:rPr>
              <m:t>max</m:t>
            </m:r>
            <m:r>
              <w:rPr>
                <w:rFonts w:ascii="Cambria Math" w:hAnsi="Cambria Math" w:eastAsia="Cambria Math" w:cs="Cambria Math"/>
                <w:color w:val="000000" w:themeColor="text1"/>
                <w:spacing w:val="3"/>
                <w:sz w:val="20"/>
                <w:szCs w:val="20"/>
                <w:lang w:val="en-US" w:eastAsia="ru-RU"/>
              </w:rPr>
              <m:rPr>
                <m:sty m:val="i"/>
              </m:rPr>
              <m:t>-</m:t>
            </m:r>
            <m:r>
              <w:rPr>
                <w:rFonts w:ascii="Cambria Math" w:hAnsi="Cambria Math" w:eastAsia="Cambria Math" w:cs="Cambria Math"/>
                <w:color w:val="000000" w:themeColor="text1"/>
                <w:spacing w:val="3"/>
                <w:sz w:val="29"/>
                <w:szCs w:val="29"/>
                <w:lang w:eastAsia="ru-RU"/>
              </w:rPr>
              <m:rPr>
                <m:sty m:val="i"/>
              </m:rPr>
              <m:t>F</m:t>
            </m:r>
            <m:r>
              <w:rPr>
                <w:rFonts w:ascii="Cambria Math" w:hAnsi="Cambria Math" w:eastAsia="Cambria Math" w:cs="Cambria Math"/>
                <w:color w:val="000000" w:themeColor="text1"/>
                <w:spacing w:val="3"/>
                <w:sz w:val="20"/>
                <w:szCs w:val="20"/>
                <w:lang w:eastAsia="ru-RU"/>
              </w:rPr>
              <m:rPr>
                <m:sty m:val="i"/>
              </m:rPr>
              <m:t>min</m:t>
            </m:r>
            <m:r>
              <w:rPr>
                <w:rFonts w:ascii="Cambria Math" w:hAnsi="Cambria Math" w:eastAsia="Cambria Math" w:cs="Cambria Math"/>
                <w:color w:val="000000" w:themeColor="text1"/>
                <w:spacing w:val="3"/>
                <w:sz w:val="2"/>
                <w:szCs w:val="2"/>
                <w:lang w:val="en-US" w:eastAsia="ru-RU"/>
              </w:rPr>
              <m:rPr>
                <m:sty m:val="p"/>
              </m:rPr>
              <m:t>​</m:t>
            </m:r>
          </m:den>
        </m:f>
      </m:oMath>
      <w:r>
        <w:rPr>
          <w:rStyle w:val="998"/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9"/>
          <w:szCs w:val="29"/>
          <w:shd w:val="clear" w:color="auto" w:fill="ffffff"/>
          <w:lang w:val="en-US"/>
        </w:rPr>
        <w:t xml:space="preserve">⋅</w:t>
      </w:r>
      <w:r>
        <w:rPr>
          <w:rStyle w:val="997"/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pacing w:val="3"/>
          <w:sz w:val="29"/>
          <w:szCs w:val="29"/>
          <w:shd w:val="clear" w:color="auto" w:fill="ffffff"/>
          <w:lang w:val="en-US"/>
        </w:rPr>
        <w:t xml:space="preserve">k</w:t>
      </w:r>
      <w:r>
        <w:rPr>
          <w:rStyle w:val="997"/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0"/>
          <w:szCs w:val="20"/>
          <w:shd w:val="clear" w:color="auto" w:fill="ffffff"/>
          <w:vertAlign w:val="subscript"/>
          <w:lang w:val="en-US"/>
        </w:rPr>
        <w:t xml:space="preserve">5</w:t>
      </w:r>
      <w:r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0"/>
          <w:szCs w:val="20"/>
          <w:shd w:val="clear" w:color="auto" w:fill="ffffff"/>
          <w:vertAlign w:val="subscript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0"/>
          <w:szCs w:val="20"/>
          <w:shd w:val="clear" w:color="auto" w:fill="ffffff"/>
          <w:vertAlign w:val="subscript"/>
        </w:rPr>
      </w:r>
    </w:p>
    <w:p>
      <w:pPr>
        <w:ind w:left="851"/>
        <w:spacing w:after="0" w:line="240" w:lineRule="auto"/>
        <w:shd w:val="clear" w:color="auto" w:fill="ffffff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lang w:val="en-US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ind w:left="851"/>
        <w:spacing w:after="0" w:line="240" w:lineRule="auto"/>
        <w:shd w:val="clear" w:color="auto" w:fill="ffffff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где: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ind w:firstLine="851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>
        <w:rPr>
          <w:b w:val="0"/>
          <w:bCs w:val="0"/>
          <w:color w:val="000000" w:themeColor="text1"/>
        </w:rPr>
      </w:r>
      <m:oMath>
        <m:sSub>
          <m:sSubPr>
            <m:ctrlPr>
              <w:rPr>
                <w:rFonts w:ascii="Cambria Math" w:hAnsi="Cambria Math" w:eastAsia="Cambria Math" w:cs="Cambria Math"/>
                <w:b w:val="0"/>
                <w:color w:val="000000" w:themeColor="text1"/>
                <w:spacing w:val="3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hAnsi="Cambria Math" w:eastAsia="Cambria Math" w:cs="Cambria Math"/>
                <w:color w:val="000000" w:themeColor="text1"/>
                <w:spacing w:val="3"/>
                <w:sz w:val="28"/>
                <w:szCs w:val="28"/>
                <w:lang w:eastAsia="ru-RU"/>
              </w:rPr>
              <m:rPr>
                <m:sty m:val="i"/>
              </m:rPr>
              <m:t>P</m:t>
            </m:r>
          </m:e>
          <m:sub>
            <m:r>
              <w:rPr>
                <w:rFonts w:ascii="Cambria Math" w:hAnsi="Cambria Math" w:eastAsia="Cambria Math" w:cs="Cambria Math"/>
                <w:color w:val="000000" w:themeColor="text1"/>
                <w:spacing w:val="3"/>
                <w:sz w:val="28"/>
                <w:szCs w:val="28"/>
                <w:lang w:eastAsia="ru-RU"/>
              </w:rPr>
              <m:rPr>
                <m:sty m:val="i"/>
              </m:rPr>
              <m:t>5</m:t>
            </m:r>
          </m:sub>
        </m:sSub>
        <m:r>
          <w:rPr>
            <w:rFonts w:ascii="Cambria Math" w:hAnsi="Cambria Math" w:eastAsia="Cambria Math" w:cs="Cambria Math"/>
            <w:color w:val="000000" w:themeColor="text1"/>
            <w:spacing w:val="3"/>
            <w:sz w:val="28"/>
            <w:szCs w:val="28"/>
            <w:lang w:eastAsia="ru-RU"/>
          </w:rPr>
          <m:rPr>
            <m:sty m:val="i"/>
          </m:rPr>
          <m:t>-</m:t>
        </m:r>
        <m:r>
          <w:rPr>
            <w:rFonts w:ascii="Cambria Math" w:hAnsi="Cambria Math" w:eastAsia="Cambria Math" w:cs="Cambria Math"/>
            <w:color w:val="000000" w:themeColor="text1"/>
            <w:spacing w:val="3"/>
            <w:sz w:val="28"/>
            <w:szCs w:val="28"/>
            <w:lang w:eastAsia="ru-RU"/>
          </w:rPr>
          <m:rPr>
            <m:sty m:val="i"/>
          </m:rPr>
          <m:t> </m:t>
        </m:r>
      </m:oMath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балл по критерию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площадь обслуживания аэровокзала;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r>
    </w:p>
    <w:p>
      <w:pPr>
        <w:ind w:firstLine="840"/>
        <w:spacing w:after="0" w:line="240" w:lineRule="auto"/>
        <w:shd w:val="clear" w:color="auto" w:fill="ffffff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z w:val="29"/>
          <w:szCs w:val="29"/>
          <w:lang w:val="en-US" w:eastAsia="ru-RU"/>
        </w:rPr>
        <w:t xml:space="preserve">F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z w:val="20"/>
          <w:szCs w:val="20"/>
          <w:lang w:eastAsia="ru-RU"/>
        </w:rPr>
        <w:t xml:space="preserve">i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"/>
          <w:szCs w:val="2"/>
          <w:lang w:eastAsia="ru-RU"/>
        </w:rPr>
        <w:t xml:space="preserve">​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lang w:eastAsia="ru-RU"/>
        </w:rPr>
        <w:t xml:space="preserve"> —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предложенное участником значение верхнего предела диапазона площади обслуживания аэровокзала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(в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bidi="ru-RU"/>
        </w:rPr>
        <w:t xml:space="preserve">м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vertAlign w:val="superscript"/>
          <w:lang w:bidi="ru-RU"/>
        </w:rPr>
        <w:t xml:space="preserve">2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);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ind w:firstLine="840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z w:val="28"/>
          <w:szCs w:val="28"/>
          <w:lang w:val="en-US" w:eastAsia="ru-RU"/>
        </w:rPr>
        <w:t xml:space="preserve">F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z w:val="20"/>
          <w:szCs w:val="20"/>
          <w:lang w:val="en-US" w:eastAsia="ru-RU"/>
        </w:rPr>
        <w:t xml:space="preserve">min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— наименьшее из значений верхнего предела диапазона, содержащихся во всех конкурсных предложениях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(в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bidi="ru-RU"/>
        </w:rPr>
        <w:t xml:space="preserve">м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vertAlign w:val="superscript"/>
          <w:lang w:bidi="ru-RU"/>
        </w:rPr>
        <w:t xml:space="preserve">2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);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ind w:firstLine="840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z w:val="28"/>
          <w:szCs w:val="28"/>
          <w:lang w:val="en-US" w:eastAsia="ru-RU"/>
        </w:rPr>
        <w:t xml:space="preserve">F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z w:val="20"/>
          <w:szCs w:val="20"/>
          <w:lang w:val="en-US" w:eastAsia="ru-RU"/>
        </w:rPr>
        <w:t xml:space="preserve">max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 — наибольшее из значений верхнего предела диапазона, содержащихся во всех конкурсных предложениях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(в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bidi="ru-RU"/>
        </w:rPr>
        <w:t xml:space="preserve">м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vertAlign w:val="superscript"/>
          <w:lang w:bidi="ru-RU"/>
        </w:rPr>
        <w:t xml:space="preserve">2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);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ind w:firstLine="840"/>
        <w:spacing w:after="0" w:line="240" w:lineRule="auto"/>
        <w:shd w:val="clear" w:color="auto" w:fill="ffffff"/>
        <w:tabs>
          <w:tab w:val="left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pacing w:val="3"/>
          <w:sz w:val="29"/>
          <w:szCs w:val="29"/>
          <w:lang w:eastAsia="ru-RU"/>
        </w:rPr>
        <w:t xml:space="preserve">K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0"/>
          <w:szCs w:val="20"/>
          <w:vertAlign w:val="subscript"/>
          <w:lang w:eastAsia="ru-RU"/>
        </w:rPr>
        <w:t xml:space="preserve">5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4"/>
          <w:szCs w:val="24"/>
          <w:lang w:eastAsia="ru-RU"/>
        </w:rPr>
        <w:t xml:space="preserve"> —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коэффициент значимости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8"/>
          <w:szCs w:val="28"/>
          <w:lang w:eastAsia="ru-RU"/>
        </w:rPr>
        <w:t xml:space="preserve"> (вес)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8"/>
          <w:szCs w:val="24"/>
          <w:lang w:eastAsia="ru-RU"/>
        </w:rPr>
        <w:t xml:space="preserve">(0,05).</w:t>
      </w:r>
      <w:r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4"/>
          <w:szCs w:val="24"/>
        </w:rPr>
      </w:r>
    </w:p>
    <w:p>
      <w:pPr>
        <w:pStyle w:val="995"/>
        <w:spacing w:before="0" w:beforeAutospacing="0" w:after="0" w:afterAutospacing="0"/>
        <w:shd w:val="clear" w:color="auto" w:fill="ffffff"/>
        <w:rPr>
          <w:b w:val="0"/>
          <w:bCs w:val="0"/>
          <w:color w:val="000000" w:themeColor="text1"/>
          <w:sz w:val="28"/>
          <w:szCs w:val="28"/>
        </w:rPr>
      </w:pPr>
      <w:r>
        <w:rPr>
          <w:b w:val="0"/>
          <w:bCs w:val="0"/>
          <w:color w:val="000000" w:themeColor="text1"/>
          <w:sz w:val="28"/>
          <w:szCs w:val="28"/>
        </w:rPr>
      </w:r>
      <w:r>
        <w:rPr>
          <w:b w:val="0"/>
          <w:bCs w:val="0"/>
          <w:color w:val="000000" w:themeColor="text1"/>
          <w:sz w:val="28"/>
          <w:szCs w:val="28"/>
        </w:rPr>
      </w:r>
      <w:r>
        <w:rPr>
          <w:b w:val="0"/>
          <w:bCs w:val="0"/>
          <w:color w:val="000000" w:themeColor="text1"/>
          <w:sz w:val="28"/>
          <w:szCs w:val="28"/>
        </w:rPr>
      </w:r>
    </w:p>
    <w:p>
      <w:pPr>
        <w:pStyle w:val="988"/>
        <w:ind w:left="0" w:firstLine="851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13.10. Для критерия Конкурса "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Технико-экономические показатели аэровокзала (площадь коммерческих и сервисных зон)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":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ind w:left="851"/>
        <w:jc w:val="both"/>
        <w:spacing w:after="0" w:line="240" w:lineRule="auto"/>
        <w:tabs>
          <w:tab w:val="left" w:pos="709" w:leader="none"/>
          <w:tab w:val="left" w:pos="1354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- начальное значение критерия Конкурса составляет 300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bidi="ru-RU"/>
        </w:rPr>
        <w:t xml:space="preserve">м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vertAlign w:val="superscript"/>
          <w:lang w:bidi="ru-RU"/>
        </w:rPr>
        <w:t xml:space="preserve">2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pStyle w:val="995"/>
        <w:ind w:firstLine="851"/>
        <w:jc w:val="both"/>
        <w:spacing w:before="0" w:beforeAutospacing="0" w:after="0" w:afterAutospacing="0"/>
        <w:shd w:val="clear" w:color="auto" w:fill="ffffff"/>
        <w:rPr>
          <w:b w:val="0"/>
          <w:bCs w:val="0"/>
          <w:color w:val="000000" w:themeColor="text1"/>
          <w:sz w:val="28"/>
          <w:szCs w:val="28"/>
        </w:rPr>
      </w:pPr>
      <w:r>
        <w:rPr>
          <w:rStyle w:val="999"/>
          <w:b w:val="0"/>
          <w:bCs w:val="0"/>
          <w:color w:val="000000" w:themeColor="text1"/>
          <w:sz w:val="28"/>
          <w:szCs w:val="28"/>
        </w:rPr>
        <w:t xml:space="preserve">- </w:t>
      </w:r>
      <w:r>
        <w:rPr>
          <w:rStyle w:val="999"/>
          <w:b w:val="0"/>
          <w:bCs w:val="0"/>
          <w:color w:val="000000" w:themeColor="text1"/>
          <w:sz w:val="28"/>
          <w:szCs w:val="28"/>
        </w:rPr>
        <w:t xml:space="preserve">Конкурсные предложения должны предусматривать увеличение начального значения</w:t>
      </w:r>
      <w:r>
        <w:rPr>
          <w:rStyle w:val="999"/>
          <w:b w:val="0"/>
          <w:bCs w:val="0"/>
          <w:color w:val="000000" w:themeColor="text1"/>
          <w:sz w:val="28"/>
          <w:szCs w:val="28"/>
        </w:rPr>
        <w:t xml:space="preserve"> с шагом в 100 (сто) </w:t>
      </w:r>
      <w:r>
        <w:rPr>
          <w:b w:val="0"/>
          <w:bCs w:val="0"/>
          <w:color w:val="000000" w:themeColor="text1"/>
          <w:sz w:val="28"/>
          <w:szCs w:val="28"/>
          <w:lang w:bidi="ru-RU"/>
        </w:rPr>
        <w:t xml:space="preserve">м</w:t>
      </w:r>
      <w:r>
        <w:rPr>
          <w:b w:val="0"/>
          <w:bCs w:val="0"/>
          <w:color w:val="000000" w:themeColor="text1"/>
          <w:sz w:val="28"/>
          <w:szCs w:val="28"/>
          <w:vertAlign w:val="superscript"/>
          <w:lang w:bidi="ru-RU"/>
        </w:rPr>
        <w:t xml:space="preserve">2</w:t>
      </w:r>
      <w:r>
        <w:rPr>
          <w:rStyle w:val="999"/>
          <w:b w:val="0"/>
          <w:bCs w:val="0"/>
          <w:color w:val="000000" w:themeColor="text1"/>
          <w:sz w:val="28"/>
          <w:szCs w:val="28"/>
        </w:rPr>
        <w:t xml:space="preserve">;</w:t>
      </w:r>
      <w:r>
        <w:rPr>
          <w:b w:val="0"/>
          <w:bCs w:val="0"/>
          <w:color w:val="000000" w:themeColor="text1"/>
          <w:sz w:val="28"/>
          <w:szCs w:val="28"/>
        </w:rPr>
      </w:r>
      <w:r>
        <w:rPr>
          <w:b w:val="0"/>
          <w:bCs w:val="0"/>
          <w:color w:val="000000" w:themeColor="text1"/>
          <w:sz w:val="28"/>
          <w:szCs w:val="28"/>
        </w:rPr>
      </w:r>
    </w:p>
    <w:p>
      <w:pPr>
        <w:ind w:left="851"/>
        <w:jc w:val="both"/>
        <w:spacing w:after="0" w:line="240" w:lineRule="auto"/>
        <w:tabs>
          <w:tab w:val="left" w:pos="709" w:leader="none"/>
          <w:tab w:val="left" w:pos="1354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- Предельное уменьшение значения критерия составляет 400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bidi="ru-RU"/>
        </w:rPr>
        <w:t xml:space="preserve">м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vertAlign w:val="superscript"/>
          <w:lang w:bidi="ru-RU"/>
        </w:rPr>
        <w:t xml:space="preserve">2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ind w:left="851"/>
        <w:jc w:val="both"/>
        <w:spacing w:after="0" w:line="240" w:lineRule="auto"/>
        <w:tabs>
          <w:tab w:val="left" w:pos="709" w:leader="none"/>
          <w:tab w:val="left" w:pos="1354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-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Коэффициент значимости (вес) критерия Конкурса составляет 0,05;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pStyle w:val="988"/>
        <w:ind w:left="0" w:firstLine="851"/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- Конкурсный балл, начисляемый за условие по критерию Конкурса в Конкурсном Предложении, определяется путем умножения коэффициента значимости критерия Конкурса на отношение разности наибольшег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о из значений содержащихся во всех Конкурсных Предложениях условий и значения содержащегося в Конкурсном Предложении условия к разности наибольшего из значений условий, содержащихся во всех Конкурсных Предложениях, и наименьшего из значений условий, содерж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ащихся во всех Конкурсных Предложениях, то есть по следующей формуле: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ind w:left="851"/>
        <w:spacing w:after="0" w:line="240" w:lineRule="auto"/>
        <w:shd w:val="clear" w:color="auto" w:fill="ffffff"/>
        <w:tabs>
          <w:tab w:val="left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4"/>
          <w:szCs w:val="24"/>
        </w:rPr>
      </w:pPr>
      <w:r>
        <w:rPr>
          <w:b w:val="0"/>
          <w:bCs w:val="0"/>
          <w:color w:val="000000" w:themeColor="text1"/>
        </w:rPr>
      </w:r>
      <m:oMath>
        <m:sSub>
          <m:sSubPr>
            <m:ctrlPr>
              <w:rPr>
                <w:rFonts w:ascii="Cambria Math" w:hAnsi="Cambria Math" w:eastAsia="Cambria Math" w:cs="Cambria Math"/>
                <w:b w:val="0"/>
                <w:color w:val="000000" w:themeColor="text1"/>
                <w:spacing w:val="3"/>
                <w:sz w:val="24"/>
                <w:szCs w:val="24"/>
                <w:lang w:eastAsia="ru-RU"/>
              </w:rPr>
            </m:ctrlPr>
          </m:sSubPr>
          <m:e>
            <m:r>
              <w:rPr>
                <w:rFonts w:ascii="Cambria Math" w:hAnsi="Cambria Math" w:eastAsia="Cambria Math" w:cs="Cambria Math"/>
                <w:color w:val="000000" w:themeColor="text1"/>
                <w:spacing w:val="3"/>
                <w:sz w:val="29"/>
                <w:szCs w:val="29"/>
                <w:lang w:eastAsia="ru-RU"/>
              </w:rPr>
              <m:rPr>
                <m:sty m:val="i"/>
              </m:rPr>
              <m:t>P</m:t>
            </m:r>
          </m:e>
          <m:sub>
            <m:r>
              <w:rPr>
                <w:rFonts w:ascii="Cambria Math" w:hAnsi="Cambria Math" w:eastAsia="Cambria Math" w:cs="Cambria Math"/>
                <w:color w:val="000000" w:themeColor="text1"/>
                <w:spacing w:val="3"/>
                <w:sz w:val="24"/>
                <w:szCs w:val="24"/>
                <w:lang w:val="en-US" w:eastAsia="ru-RU"/>
              </w:rPr>
              <m:rPr>
                <m:sty m:val="i"/>
              </m:rPr>
              <m:t>6</m:t>
            </m:r>
          </m:sub>
        </m:sSub>
      </m:oMath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"/>
          <w:szCs w:val="2"/>
          <w:lang w:val="en-US" w:eastAsia="ru-RU"/>
        </w:rPr>
        <w:t xml:space="preserve">​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9"/>
          <w:szCs w:val="29"/>
          <w:lang w:val="en-US" w:eastAsia="ru-RU"/>
        </w:rPr>
        <w:t xml:space="preserve">=</w:t>
      </w:r>
      <m:oMath>
        <m:f>
          <m:fPr>
            <m:ctrlPr>
              <w:rPr>
                <w:rFonts w:ascii="Cambria Math" w:hAnsi="Cambria Math" w:eastAsia="Cambria Math" w:cs="Cambria Math"/>
                <w:b w:val="0"/>
                <w:color w:val="000000" w:themeColor="text1"/>
                <w:spacing w:val="3"/>
                <w:sz w:val="24"/>
                <w:szCs w:val="24"/>
                <w:lang w:eastAsia="ru-RU"/>
              </w:rPr>
            </m:ctrlPr>
          </m:fPr>
          <m:num>
            <m:r>
              <w:rPr>
                <w:rFonts w:ascii="Cambria Math" w:hAnsi="Cambria Math" w:eastAsia="Cambria Math" w:cs="Cambria Math"/>
                <w:color w:val="000000" w:themeColor="text1"/>
                <w:spacing w:val="3"/>
                <w:sz w:val="29"/>
                <w:szCs w:val="29"/>
                <w:lang w:eastAsia="ru-RU"/>
              </w:rPr>
              <m:rPr>
                <m:sty m:val="i"/>
              </m:rPr>
              <m:t>G</m:t>
            </m:r>
            <m:r>
              <w:rPr>
                <w:rFonts w:ascii="Cambria Math" w:hAnsi="Cambria Math" w:eastAsia="Cambria Math" w:cs="Cambria Math"/>
                <w:color w:val="000000" w:themeColor="text1"/>
                <w:spacing w:val="3"/>
                <w:sz w:val="20"/>
                <w:szCs w:val="20"/>
                <w:lang w:eastAsia="ru-RU"/>
              </w:rPr>
              <m:rPr>
                <m:sty m:val="i"/>
              </m:rPr>
              <m:t>i</m:t>
            </m:r>
            <m:r>
              <w:rPr>
                <w:rFonts w:ascii="Cambria Math" w:hAnsi="Cambria Math" w:eastAsia="Cambria Math" w:cs="Cambria Math"/>
                <w:color w:val="000000" w:themeColor="text1"/>
                <w:spacing w:val="3"/>
                <w:sz w:val="20"/>
                <w:szCs w:val="20"/>
                <w:lang w:val="en-US" w:eastAsia="ru-RU"/>
              </w:rPr>
              <m:rPr>
                <m:sty m:val="i"/>
              </m:rPr>
              <m:t>-</m:t>
            </m:r>
            <m:r>
              <w:rPr>
                <w:rFonts w:ascii="Cambria Math" w:hAnsi="Cambria Math" w:eastAsia="Cambria Math" w:cs="Cambria Math"/>
                <w:color w:val="000000" w:themeColor="text1"/>
                <w:spacing w:val="3"/>
                <w:sz w:val="29"/>
                <w:szCs w:val="29"/>
                <w:lang w:eastAsia="ru-RU"/>
              </w:rPr>
              <m:rPr>
                <m:sty m:val="i"/>
              </m:rPr>
              <m:t>G</m:t>
            </m:r>
            <m:r>
              <w:rPr>
                <w:rFonts w:ascii="Cambria Math" w:hAnsi="Cambria Math" w:eastAsia="Cambria Math" w:cs="Cambria Math"/>
                <w:color w:val="000000" w:themeColor="text1"/>
                <w:spacing w:val="3"/>
                <w:sz w:val="20"/>
                <w:szCs w:val="20"/>
                <w:lang w:eastAsia="ru-RU"/>
              </w:rPr>
              <m:rPr>
                <m:sty m:val="i"/>
              </m:rPr>
              <m:t>min</m:t>
            </m:r>
            <m:r>
              <w:rPr>
                <w:rFonts w:ascii="Cambria Math" w:hAnsi="Cambria Math" w:eastAsia="Cambria Math" w:cs="Cambria Math"/>
                <w:color w:val="000000" w:themeColor="text1"/>
                <w:spacing w:val="3"/>
                <w:sz w:val="2"/>
                <w:szCs w:val="2"/>
                <w:lang w:val="en-US" w:eastAsia="ru-RU"/>
              </w:rPr>
              <m:rPr>
                <m:sty m:val="p"/>
              </m:rPr>
              <m:t>​</m:t>
            </m:r>
          </m:num>
          <m:den>
            <m:r>
              <w:rPr>
                <w:rFonts w:ascii="Cambria Math" w:hAnsi="Cambria Math" w:eastAsia="Cambria Math" w:cs="Cambria Math"/>
                <w:color w:val="000000" w:themeColor="text1"/>
                <w:spacing w:val="3"/>
                <w:sz w:val="29"/>
                <w:szCs w:val="29"/>
                <w:lang w:eastAsia="ru-RU"/>
              </w:rPr>
              <m:rPr>
                <m:sty m:val="i"/>
              </m:rPr>
              <m:t>G</m:t>
            </m:r>
            <m:r>
              <w:rPr>
                <w:rFonts w:ascii="Cambria Math" w:hAnsi="Cambria Math" w:eastAsia="Cambria Math" w:cs="Cambria Math"/>
                <w:color w:val="000000" w:themeColor="text1"/>
                <w:spacing w:val="3"/>
                <w:sz w:val="20"/>
                <w:szCs w:val="20"/>
                <w:lang w:eastAsia="ru-RU"/>
              </w:rPr>
              <m:rPr>
                <m:sty m:val="i"/>
              </m:rPr>
              <m:t>max</m:t>
            </m:r>
            <m:r>
              <w:rPr>
                <w:rFonts w:ascii="Cambria Math" w:hAnsi="Cambria Math" w:eastAsia="Cambria Math" w:cs="Cambria Math"/>
                <w:color w:val="000000" w:themeColor="text1"/>
                <w:spacing w:val="3"/>
                <w:sz w:val="20"/>
                <w:szCs w:val="20"/>
                <w:lang w:val="en-US" w:eastAsia="ru-RU"/>
              </w:rPr>
              <m:rPr>
                <m:sty m:val="i"/>
              </m:rPr>
              <m:t>-</m:t>
            </m:r>
            <m:r>
              <w:rPr>
                <w:rFonts w:ascii="Cambria Math" w:hAnsi="Cambria Math" w:eastAsia="Cambria Math" w:cs="Cambria Math"/>
                <w:color w:val="000000" w:themeColor="text1"/>
                <w:spacing w:val="3"/>
                <w:sz w:val="29"/>
                <w:szCs w:val="29"/>
                <w:lang w:eastAsia="ru-RU"/>
              </w:rPr>
              <m:rPr>
                <m:sty m:val="i"/>
              </m:rPr>
              <m:t>G</m:t>
            </m:r>
            <m:r>
              <w:rPr>
                <w:rFonts w:ascii="Cambria Math" w:hAnsi="Cambria Math" w:eastAsia="Cambria Math" w:cs="Cambria Math"/>
                <w:color w:val="000000" w:themeColor="text1"/>
                <w:spacing w:val="3"/>
                <w:sz w:val="20"/>
                <w:szCs w:val="20"/>
                <w:lang w:eastAsia="ru-RU"/>
              </w:rPr>
              <m:rPr>
                <m:sty m:val="i"/>
              </m:rPr>
              <m:t>min</m:t>
            </m:r>
            <m:r>
              <w:rPr>
                <w:rFonts w:ascii="Cambria Math" w:hAnsi="Cambria Math" w:eastAsia="Cambria Math" w:cs="Cambria Math"/>
                <w:color w:val="000000" w:themeColor="text1"/>
                <w:spacing w:val="3"/>
                <w:sz w:val="2"/>
                <w:szCs w:val="2"/>
                <w:lang w:val="en-US" w:eastAsia="ru-RU"/>
              </w:rPr>
              <m:rPr>
                <m:sty m:val="p"/>
              </m:rPr>
              <m:t>​</m:t>
            </m:r>
          </m:den>
        </m:f>
      </m:oMath>
      <w:r>
        <w:rPr>
          <w:rStyle w:val="998"/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9"/>
          <w:szCs w:val="29"/>
          <w:shd w:val="clear" w:color="auto" w:fill="ffffff"/>
          <w:lang w:val="en-US"/>
        </w:rPr>
        <w:t xml:space="preserve">⋅</w:t>
      </w:r>
      <w:r>
        <w:rPr>
          <w:rStyle w:val="997"/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pacing w:val="3"/>
          <w:sz w:val="29"/>
          <w:szCs w:val="29"/>
          <w:shd w:val="clear" w:color="auto" w:fill="ffffff"/>
          <w:lang w:val="en-US"/>
        </w:rPr>
        <w:t xml:space="preserve">k</w:t>
      </w:r>
      <w:r>
        <w:rPr>
          <w:rStyle w:val="997"/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0"/>
          <w:szCs w:val="20"/>
          <w:shd w:val="clear" w:color="auto" w:fill="ffffff"/>
          <w:vertAlign w:val="subscript"/>
          <w:lang w:val="en-US"/>
        </w:rPr>
        <w:t xml:space="preserve">6</w:t>
      </w:r>
      <w:r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4"/>
          <w:szCs w:val="24"/>
        </w:rPr>
      </w:r>
    </w:p>
    <w:p>
      <w:pPr>
        <w:ind w:left="851"/>
        <w:spacing w:before="120" w:after="120" w:line="420" w:lineRule="atLeast"/>
        <w:shd w:val="clear" w:color="auto" w:fill="ffffff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где: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ind w:firstLine="840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b w:val="0"/>
          <w:bCs w:val="0"/>
          <w:color w:val="000000" w:themeColor="text1"/>
        </w:rPr>
      </w:r>
      <m:oMath>
        <m:sSub>
          <m:sSubPr>
            <m:ctrlPr>
              <w:rPr>
                <w:rFonts w:ascii="Cambria Math" w:hAnsi="Cambria Math" w:eastAsia="Cambria Math" w:cs="Cambria Math"/>
                <w:b w:val="0"/>
                <w:color w:val="000000" w:themeColor="text1"/>
                <w:spacing w:val="3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hAnsi="Cambria Math" w:eastAsia="Cambria Math" w:cs="Cambria Math"/>
                <w:color w:val="000000" w:themeColor="text1"/>
                <w:spacing w:val="3"/>
                <w:sz w:val="28"/>
                <w:szCs w:val="28"/>
                <w:lang w:eastAsia="ru-RU"/>
              </w:rPr>
              <m:rPr>
                <m:sty m:val="i"/>
              </m:rPr>
              <m:t>P</m:t>
            </m:r>
          </m:e>
          <m:sub>
            <m:r>
              <w:rPr>
                <w:rFonts w:ascii="Cambria Math" w:hAnsi="Cambria Math" w:eastAsia="Cambria Math" w:cs="Cambria Math"/>
                <w:color w:val="000000" w:themeColor="text1"/>
                <w:spacing w:val="3"/>
                <w:sz w:val="28"/>
                <w:szCs w:val="28"/>
                <w:lang w:eastAsia="ru-RU"/>
              </w:rPr>
              <m:rPr>
                <m:sty m:val="i"/>
              </m:rPr>
              <m:t>6</m:t>
            </m:r>
          </m:sub>
        </m:sSub>
      </m:oMath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 — балл по критерию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площадь коммерческих и сервисных зон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ind w:firstLine="840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z w:val="28"/>
          <w:szCs w:val="28"/>
          <w:lang w:val="en-US" w:eastAsia="ru-RU"/>
        </w:rPr>
        <w:t xml:space="preserve">G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z w:val="20"/>
          <w:szCs w:val="20"/>
          <w:lang w:val="en-US" w:eastAsia="ru-RU"/>
        </w:rPr>
        <w:t xml:space="preserve">i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z w:val="20"/>
          <w:szCs w:val="20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— предложенная участником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площадь коммерческих и сервисных зон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 (в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bidi="ru-RU"/>
        </w:rPr>
        <w:t xml:space="preserve">м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vertAlign w:val="superscript"/>
          <w:lang w:bidi="ru-RU"/>
        </w:rPr>
        <w:t xml:space="preserve">2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);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ind w:firstLine="840"/>
        <w:jc w:val="both"/>
        <w:spacing w:after="0" w:line="240" w:lineRule="auto"/>
        <w:shd w:val="clear" w:color="auto" w:fill="ffffff"/>
        <w:tabs>
          <w:tab w:val="left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pacing w:val="3"/>
          <w:sz w:val="28"/>
          <w:szCs w:val="28"/>
          <w:lang w:val="en-US" w:eastAsia="ru-RU"/>
        </w:rPr>
        <w:t xml:space="preserve">G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pacing w:val="3"/>
          <w:sz w:val="28"/>
          <w:szCs w:val="28"/>
          <w:vertAlign w:val="subscript"/>
          <w:lang w:eastAsia="ru-RU"/>
        </w:rPr>
        <w:t xml:space="preserve">max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8"/>
          <w:szCs w:val="28"/>
          <w:vertAlign w:val="subscript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8"/>
          <w:szCs w:val="28"/>
          <w:lang w:eastAsia="ru-RU"/>
        </w:rPr>
        <w:t xml:space="preserve">— </w:t>
      </w:r>
      <w:r>
        <w:rPr>
          <w:rFonts w:ascii="Times New Roman" w:hAnsi="Times New Roman" w:eastAsia="Times New Roman" w:cs="Times New Roman"/>
          <w:b w:val="0"/>
          <w:bCs w:val="0"/>
          <w:iCs/>
          <w:color w:val="000000" w:themeColor="text1"/>
          <w:sz w:val="28"/>
          <w:szCs w:val="28"/>
          <w:lang w:eastAsia="ru-RU"/>
        </w:rPr>
        <w:t xml:space="preserve">наибольшее значение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площади коммерческих и сервисных зон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,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8"/>
          <w:szCs w:val="28"/>
          <w:lang w:eastAsia="ru-RU"/>
        </w:rPr>
        <w:t xml:space="preserve"> указанное в конкурсных предложениях всех участников </w:t>
      </w:r>
      <w:r>
        <w:rPr>
          <w:rFonts w:ascii="Times New Roman" w:hAnsi="Times New Roman" w:eastAsia="Times New Roman" w:cs="Times New Roman"/>
          <w:b w:val="0"/>
          <w:bCs w:val="0"/>
          <w:iCs/>
          <w:color w:val="000000" w:themeColor="text1"/>
          <w:sz w:val="28"/>
          <w:szCs w:val="28"/>
          <w:lang w:eastAsia="ru-RU"/>
        </w:rPr>
        <w:t xml:space="preserve">(в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bidi="ru-RU"/>
        </w:rPr>
        <w:t xml:space="preserve">м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vertAlign w:val="superscript"/>
          <w:lang w:bidi="ru-RU"/>
        </w:rPr>
        <w:t xml:space="preserve">2</w:t>
      </w:r>
      <w:r>
        <w:rPr>
          <w:rFonts w:ascii="Times New Roman" w:hAnsi="Times New Roman" w:eastAsia="Times New Roman" w:cs="Times New Roman"/>
          <w:b w:val="0"/>
          <w:bCs w:val="0"/>
          <w:iCs/>
          <w:color w:val="000000" w:themeColor="text1"/>
          <w:sz w:val="28"/>
          <w:szCs w:val="28"/>
          <w:lang w:eastAsia="ru-RU"/>
        </w:rPr>
        <w:t xml:space="preserve">);</w:t>
      </w:r>
      <w:r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8"/>
          <w:szCs w:val="28"/>
        </w:rPr>
      </w:r>
    </w:p>
    <w:p>
      <w:pPr>
        <w:ind w:firstLine="840"/>
        <w:jc w:val="both"/>
        <w:spacing w:after="0" w:line="240" w:lineRule="auto"/>
        <w:shd w:val="clear" w:color="auto" w:fill="ffffff"/>
        <w:tabs>
          <w:tab w:val="left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pacing w:val="3"/>
          <w:sz w:val="28"/>
          <w:szCs w:val="28"/>
          <w:lang w:val="en-US" w:eastAsia="ru-RU"/>
        </w:rPr>
        <w:t xml:space="preserve">G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pacing w:val="3"/>
          <w:sz w:val="28"/>
          <w:szCs w:val="28"/>
          <w:vertAlign w:val="subscript"/>
          <w:lang w:eastAsia="ru-RU"/>
        </w:rPr>
        <w:t xml:space="preserve">min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8"/>
          <w:szCs w:val="28"/>
          <w:vertAlign w:val="subscript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8"/>
          <w:szCs w:val="28"/>
          <w:lang w:eastAsia="ru-RU"/>
        </w:rPr>
        <w:t xml:space="preserve">—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наименьшее значение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площади коммерческих и сервисных зон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,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8"/>
          <w:szCs w:val="28"/>
          <w:lang w:eastAsia="ru-RU"/>
        </w:rPr>
        <w:t xml:space="preserve"> указанное в конкурсных предложениях всех участников </w:t>
      </w:r>
      <w:r>
        <w:rPr>
          <w:rFonts w:ascii="Times New Roman" w:hAnsi="Times New Roman" w:eastAsia="Times New Roman" w:cs="Times New Roman"/>
          <w:b w:val="0"/>
          <w:bCs w:val="0"/>
          <w:iCs/>
          <w:color w:val="000000" w:themeColor="text1"/>
          <w:sz w:val="28"/>
          <w:szCs w:val="28"/>
          <w:lang w:eastAsia="ru-RU"/>
        </w:rPr>
        <w:t xml:space="preserve">(в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bidi="ru-RU"/>
        </w:rPr>
        <w:t xml:space="preserve">м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vertAlign w:val="superscript"/>
          <w:lang w:bidi="ru-RU"/>
        </w:rPr>
        <w:t xml:space="preserve">2</w:t>
      </w:r>
      <w:r>
        <w:rPr>
          <w:rFonts w:ascii="Times New Roman" w:hAnsi="Times New Roman" w:eastAsia="Times New Roman" w:cs="Times New Roman"/>
          <w:b w:val="0"/>
          <w:bCs w:val="0"/>
          <w:iCs/>
          <w:color w:val="000000" w:themeColor="text1"/>
          <w:sz w:val="28"/>
          <w:szCs w:val="28"/>
          <w:lang w:eastAsia="ru-RU"/>
        </w:rPr>
        <w:t xml:space="preserve">);</w:t>
      </w:r>
      <w:r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8"/>
          <w:szCs w:val="28"/>
        </w:rPr>
      </w:r>
    </w:p>
    <w:p>
      <w:pPr>
        <w:ind w:firstLine="840"/>
        <w:spacing w:after="0" w:line="240" w:lineRule="auto"/>
        <w:shd w:val="clear" w:color="auto" w:fill="ffffff"/>
        <w:tabs>
          <w:tab w:val="left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pacing w:val="3"/>
          <w:sz w:val="29"/>
          <w:szCs w:val="29"/>
          <w:lang w:eastAsia="ru-RU"/>
        </w:rPr>
        <w:t xml:space="preserve">K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0"/>
          <w:szCs w:val="20"/>
          <w:vertAlign w:val="subscript"/>
          <w:lang w:val="en-US" w:eastAsia="ru-RU"/>
        </w:rPr>
        <w:t xml:space="preserve">6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4"/>
          <w:szCs w:val="24"/>
          <w:lang w:eastAsia="ru-RU"/>
        </w:rPr>
        <w:t xml:space="preserve"> —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коэффициент значимости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8"/>
          <w:szCs w:val="28"/>
          <w:lang w:eastAsia="ru-RU"/>
        </w:rPr>
        <w:t xml:space="preserve"> (вес)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8"/>
          <w:szCs w:val="24"/>
          <w:lang w:eastAsia="ru-RU"/>
        </w:rPr>
        <w:t xml:space="preserve">(0,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8"/>
          <w:szCs w:val="24"/>
          <w:lang w:val="en-US" w:eastAsia="ru-RU"/>
        </w:rPr>
        <w:t xml:space="preserve">05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8"/>
          <w:szCs w:val="24"/>
          <w:lang w:eastAsia="ru-RU"/>
        </w:rPr>
        <w:t xml:space="preserve">).</w:t>
      </w:r>
      <w:r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pacing w:val="3"/>
          <w:sz w:val="24"/>
          <w:szCs w:val="24"/>
        </w:rPr>
      </w:r>
    </w:p>
    <w:p>
      <w:pPr>
        <w:pStyle w:val="988"/>
        <w:numPr>
          <w:ilvl w:val="1"/>
          <w:numId w:val="18"/>
        </w:numPr>
        <w:ind w:left="0" w:firstLine="851"/>
        <w:jc w:val="both"/>
        <w:spacing w:after="0"/>
        <w:tabs>
          <w:tab w:val="left" w:pos="0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Для Конкурсного Предложения определяется Итоговый Балл, рассчитываемый путем суммирования значений конкурсных баллов, начисленных за содержащиеся в Конкурсном Предложении условия по всем критериям Конкурса, то есть по формуле: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pStyle w:val="995"/>
        <w:ind w:left="851"/>
        <w:spacing w:before="120" w:beforeAutospacing="0" w:after="0" w:afterAutospacing="0"/>
        <w:shd w:val="clear" w:color="auto" w:fill="ffffff"/>
        <w:tabs>
          <w:tab w:val="left" w:pos="709" w:leader="none"/>
        </w:tabs>
        <w:rPr>
          <w:b w:val="0"/>
          <w:bCs w:val="0"/>
          <w:color w:val="000000" w:themeColor="text1"/>
          <w:spacing w:val="3"/>
        </w:rPr>
      </w:pPr>
      <w:r>
        <w:rPr>
          <w:rStyle w:val="997"/>
          <w:b w:val="0"/>
          <w:bCs w:val="0"/>
          <w:i/>
          <w:iCs/>
          <w:color w:val="000000" w:themeColor="text1"/>
          <w:spacing w:val="3"/>
          <w:sz w:val="29"/>
          <w:szCs w:val="29"/>
        </w:rPr>
        <w:t xml:space="preserve">P</w:t>
      </w:r>
      <w:r>
        <w:rPr>
          <w:rStyle w:val="997"/>
          <w:b w:val="0"/>
          <w:bCs w:val="0"/>
          <w:color w:val="000000" w:themeColor="text1"/>
          <w:spacing w:val="3"/>
          <w:sz w:val="20"/>
          <w:szCs w:val="20"/>
        </w:rPr>
        <w:t xml:space="preserve">итог</w:t>
      </w:r>
      <w:r>
        <w:rPr>
          <w:rStyle w:val="1000"/>
          <w:b w:val="0"/>
          <w:bCs w:val="0"/>
          <w:color w:val="000000" w:themeColor="text1"/>
          <w:spacing w:val="3"/>
          <w:sz w:val="2"/>
          <w:szCs w:val="2"/>
        </w:rPr>
        <w:t xml:space="preserve">​</w:t>
      </w:r>
      <w:r>
        <w:rPr>
          <w:rStyle w:val="1001"/>
          <w:b w:val="0"/>
          <w:bCs w:val="0"/>
          <w:color w:val="000000" w:themeColor="text1"/>
          <w:spacing w:val="3"/>
          <w:sz w:val="29"/>
          <w:szCs w:val="29"/>
        </w:rPr>
        <w:t xml:space="preserve">=</w:t>
      </w:r>
      <w:r>
        <w:rPr>
          <w:rStyle w:val="997"/>
          <w:b w:val="0"/>
          <w:bCs w:val="0"/>
          <w:i/>
          <w:iCs/>
          <w:color w:val="000000" w:themeColor="text1"/>
          <w:spacing w:val="3"/>
          <w:sz w:val="29"/>
          <w:szCs w:val="29"/>
        </w:rPr>
        <w:t xml:space="preserve">P</w:t>
      </w:r>
      <w:r>
        <w:rPr>
          <w:rStyle w:val="997"/>
          <w:b w:val="0"/>
          <w:bCs w:val="0"/>
          <w:color w:val="000000" w:themeColor="text1"/>
          <w:spacing w:val="3"/>
          <w:sz w:val="20"/>
          <w:szCs w:val="20"/>
        </w:rPr>
        <w:t xml:space="preserve">1</w:t>
      </w:r>
      <w:r>
        <w:rPr>
          <w:rStyle w:val="1000"/>
          <w:b w:val="0"/>
          <w:bCs w:val="0"/>
          <w:color w:val="000000" w:themeColor="text1"/>
          <w:spacing w:val="3"/>
          <w:sz w:val="2"/>
          <w:szCs w:val="2"/>
        </w:rPr>
        <w:t xml:space="preserve">​</w:t>
      </w:r>
      <w:r>
        <w:rPr>
          <w:rStyle w:val="998"/>
          <w:b w:val="0"/>
          <w:bCs w:val="0"/>
          <w:color w:val="000000" w:themeColor="text1"/>
          <w:spacing w:val="3"/>
          <w:sz w:val="29"/>
          <w:szCs w:val="29"/>
        </w:rPr>
        <w:t xml:space="preserve">+</w:t>
      </w:r>
      <w:r>
        <w:rPr>
          <w:rStyle w:val="997"/>
          <w:b w:val="0"/>
          <w:bCs w:val="0"/>
          <w:i/>
          <w:iCs/>
          <w:color w:val="000000" w:themeColor="text1"/>
          <w:spacing w:val="3"/>
          <w:sz w:val="29"/>
          <w:szCs w:val="29"/>
        </w:rPr>
        <w:t xml:space="preserve">P</w:t>
      </w:r>
      <w:r>
        <w:rPr>
          <w:rStyle w:val="997"/>
          <w:b w:val="0"/>
          <w:bCs w:val="0"/>
          <w:color w:val="000000" w:themeColor="text1"/>
          <w:spacing w:val="3"/>
          <w:sz w:val="20"/>
          <w:szCs w:val="20"/>
        </w:rPr>
        <w:t xml:space="preserve">2</w:t>
      </w:r>
      <w:r>
        <w:rPr>
          <w:rStyle w:val="1000"/>
          <w:b w:val="0"/>
          <w:bCs w:val="0"/>
          <w:color w:val="000000" w:themeColor="text1"/>
          <w:spacing w:val="3"/>
          <w:sz w:val="2"/>
          <w:szCs w:val="2"/>
        </w:rPr>
        <w:t xml:space="preserve">​</w:t>
      </w:r>
      <w:r>
        <w:rPr>
          <w:rStyle w:val="998"/>
          <w:b w:val="0"/>
          <w:bCs w:val="0"/>
          <w:color w:val="000000" w:themeColor="text1"/>
          <w:spacing w:val="3"/>
          <w:sz w:val="29"/>
          <w:szCs w:val="29"/>
        </w:rPr>
        <w:t xml:space="preserve">+</w:t>
      </w:r>
      <w:r>
        <w:rPr>
          <w:rStyle w:val="997"/>
          <w:b w:val="0"/>
          <w:bCs w:val="0"/>
          <w:i/>
          <w:iCs/>
          <w:color w:val="000000" w:themeColor="text1"/>
          <w:spacing w:val="3"/>
          <w:sz w:val="29"/>
          <w:szCs w:val="29"/>
        </w:rPr>
        <w:t xml:space="preserve">P</w:t>
      </w:r>
      <w:r>
        <w:rPr>
          <w:rStyle w:val="997"/>
          <w:b w:val="0"/>
          <w:bCs w:val="0"/>
          <w:color w:val="000000" w:themeColor="text1"/>
          <w:spacing w:val="3"/>
          <w:sz w:val="20"/>
          <w:szCs w:val="20"/>
        </w:rPr>
        <w:t xml:space="preserve">3</w:t>
      </w:r>
      <w:r>
        <w:rPr>
          <w:rStyle w:val="1000"/>
          <w:b w:val="0"/>
          <w:bCs w:val="0"/>
          <w:color w:val="000000" w:themeColor="text1"/>
          <w:spacing w:val="3"/>
          <w:sz w:val="2"/>
          <w:szCs w:val="2"/>
        </w:rPr>
        <w:t xml:space="preserve">​</w:t>
      </w:r>
      <w:r>
        <w:rPr>
          <w:rStyle w:val="998"/>
          <w:b w:val="0"/>
          <w:bCs w:val="0"/>
          <w:color w:val="000000" w:themeColor="text1"/>
          <w:spacing w:val="3"/>
          <w:sz w:val="29"/>
          <w:szCs w:val="29"/>
        </w:rPr>
        <w:t xml:space="preserve">+</w:t>
      </w:r>
      <w:r>
        <w:rPr>
          <w:rStyle w:val="997"/>
          <w:b w:val="0"/>
          <w:bCs w:val="0"/>
          <w:i/>
          <w:iCs/>
          <w:color w:val="000000" w:themeColor="text1"/>
          <w:spacing w:val="3"/>
          <w:sz w:val="29"/>
          <w:szCs w:val="29"/>
        </w:rPr>
        <w:t xml:space="preserve">P</w:t>
      </w:r>
      <w:r>
        <w:rPr>
          <w:rStyle w:val="997"/>
          <w:b w:val="0"/>
          <w:bCs w:val="0"/>
          <w:color w:val="000000" w:themeColor="text1"/>
          <w:spacing w:val="3"/>
          <w:sz w:val="20"/>
          <w:szCs w:val="20"/>
        </w:rPr>
        <w:t xml:space="preserve">4</w:t>
      </w:r>
      <w:r>
        <w:rPr>
          <w:rStyle w:val="1000"/>
          <w:b w:val="0"/>
          <w:bCs w:val="0"/>
          <w:color w:val="000000" w:themeColor="text1"/>
          <w:spacing w:val="3"/>
          <w:sz w:val="2"/>
          <w:szCs w:val="2"/>
        </w:rPr>
        <w:t xml:space="preserve">​</w:t>
      </w:r>
      <w:r>
        <w:rPr>
          <w:rStyle w:val="998"/>
          <w:b w:val="0"/>
          <w:bCs w:val="0"/>
          <w:color w:val="000000" w:themeColor="text1"/>
          <w:spacing w:val="3"/>
          <w:sz w:val="29"/>
          <w:szCs w:val="29"/>
        </w:rPr>
        <w:t xml:space="preserve">+</w:t>
      </w:r>
      <w:r>
        <w:rPr>
          <w:rStyle w:val="997"/>
          <w:b w:val="0"/>
          <w:bCs w:val="0"/>
          <w:i/>
          <w:iCs/>
          <w:color w:val="000000" w:themeColor="text1"/>
          <w:spacing w:val="3"/>
          <w:sz w:val="29"/>
          <w:szCs w:val="29"/>
        </w:rPr>
        <w:t xml:space="preserve">P</w:t>
      </w:r>
      <w:r>
        <w:rPr>
          <w:rStyle w:val="997"/>
          <w:b w:val="0"/>
          <w:bCs w:val="0"/>
          <w:color w:val="000000" w:themeColor="text1"/>
          <w:spacing w:val="3"/>
          <w:sz w:val="20"/>
          <w:szCs w:val="20"/>
        </w:rPr>
        <w:t xml:space="preserve">5</w:t>
      </w:r>
      <w:r>
        <w:rPr>
          <w:rStyle w:val="997"/>
          <w:b w:val="0"/>
          <w:bCs w:val="0"/>
          <w:i/>
          <w:iCs/>
          <w:color w:val="000000" w:themeColor="text1"/>
          <w:spacing w:val="3"/>
          <w:sz w:val="29"/>
          <w:szCs w:val="29"/>
        </w:rPr>
        <w:t xml:space="preserve">+P</w:t>
      </w:r>
      <w:r>
        <w:rPr>
          <w:rStyle w:val="997"/>
          <w:b w:val="0"/>
          <w:bCs w:val="0"/>
          <w:color w:val="000000" w:themeColor="text1"/>
          <w:spacing w:val="3"/>
          <w:sz w:val="20"/>
          <w:szCs w:val="20"/>
        </w:rPr>
        <w:t xml:space="preserve">6</w:t>
      </w:r>
      <w:r>
        <w:rPr>
          <w:rStyle w:val="1000"/>
          <w:b w:val="0"/>
          <w:bCs w:val="0"/>
          <w:color w:val="000000" w:themeColor="text1"/>
          <w:spacing w:val="3"/>
          <w:sz w:val="2"/>
          <w:szCs w:val="2"/>
        </w:rPr>
        <w:t xml:space="preserve">​​</w:t>
      </w:r>
      <w:r>
        <w:rPr>
          <w:b w:val="0"/>
          <w:bCs w:val="0"/>
          <w:color w:val="000000" w:themeColor="text1"/>
          <w:spacing w:val="3"/>
        </w:rPr>
      </w:r>
      <w:r>
        <w:rPr>
          <w:b w:val="0"/>
          <w:bCs w:val="0"/>
          <w:color w:val="000000" w:themeColor="text1"/>
          <w:spacing w:val="3"/>
        </w:rPr>
      </w:r>
    </w:p>
    <w:p>
      <w:pPr>
        <w:pStyle w:val="995"/>
        <w:ind w:left="851"/>
        <w:spacing w:before="120" w:beforeAutospacing="0" w:after="0" w:afterAutospacing="0"/>
        <w:shd w:val="clear" w:color="auto" w:fill="ffffff"/>
        <w:tabs>
          <w:tab w:val="left" w:pos="709" w:leader="none"/>
        </w:tabs>
        <w:rPr>
          <w:b w:val="0"/>
          <w:bCs w:val="0"/>
          <w:color w:val="000000" w:themeColor="text1"/>
          <w:spacing w:val="3"/>
          <w:sz w:val="28"/>
          <w:szCs w:val="28"/>
        </w:rPr>
      </w:pPr>
      <w:r>
        <w:rPr>
          <w:rStyle w:val="999"/>
          <w:b w:val="0"/>
          <w:bCs w:val="0"/>
          <w:color w:val="000000" w:themeColor="text1"/>
          <w:spacing w:val="3"/>
          <w:sz w:val="28"/>
          <w:szCs w:val="28"/>
        </w:rPr>
        <w:t xml:space="preserve">где:</w:t>
      </w:r>
      <w:r>
        <w:rPr>
          <w:b w:val="0"/>
          <w:bCs w:val="0"/>
          <w:color w:val="000000" w:themeColor="text1"/>
          <w:spacing w:val="3"/>
          <w:sz w:val="28"/>
          <w:szCs w:val="28"/>
        </w:rPr>
      </w:r>
      <w:r>
        <w:rPr>
          <w:b w:val="0"/>
          <w:bCs w:val="0"/>
          <w:color w:val="000000" w:themeColor="text1"/>
          <w:spacing w:val="3"/>
          <w:sz w:val="28"/>
          <w:szCs w:val="28"/>
        </w:rPr>
      </w:r>
    </w:p>
    <w:p>
      <w:pPr>
        <w:ind w:firstLine="840"/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Style w:val="997"/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pacing w:val="3"/>
          <w:sz w:val="28"/>
          <w:szCs w:val="28"/>
        </w:rPr>
        <w:t xml:space="preserve">P</w:t>
      </w:r>
      <w:r>
        <w:rPr>
          <w:rStyle w:val="997"/>
          <w:rFonts w:ascii="Times New Roman" w:hAnsi="Times New Roman" w:eastAsia="Times New Roman" w:cs="Times New Roman"/>
          <w:b w:val="0"/>
          <w:bCs w:val="0"/>
          <w:i/>
          <w:color w:val="000000" w:themeColor="text1"/>
          <w:spacing w:val="3"/>
          <w:sz w:val="20"/>
          <w:szCs w:val="20"/>
        </w:rPr>
        <w:t xml:space="preserve">1</w:t>
      </w:r>
      <w:r>
        <w:rPr>
          <w:rStyle w:val="999"/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0"/>
          <w:szCs w:val="20"/>
        </w:rPr>
        <w:t xml:space="preserve"> </w:t>
      </w:r>
      <w:r>
        <w:rPr>
          <w:rStyle w:val="999"/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8"/>
          <w:szCs w:val="28"/>
        </w:rPr>
        <w:t xml:space="preserve">— балл по критерию 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"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Размер концессионной платы (условный платеж)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"</w:t>
      </w:r>
      <w:r>
        <w:rPr>
          <w:rStyle w:val="999"/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8"/>
          <w:szCs w:val="28"/>
        </w:rPr>
        <w:t xml:space="preserve">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pStyle w:val="995"/>
        <w:ind w:firstLine="840"/>
        <w:jc w:val="both"/>
        <w:spacing w:before="0" w:beforeAutospacing="0" w:after="0" w:afterAutospacing="0"/>
        <w:shd w:val="clear" w:color="auto" w:fill="ffffff"/>
        <w:tabs>
          <w:tab w:val="left" w:pos="709" w:leader="none"/>
        </w:tabs>
        <w:rPr>
          <w:b w:val="0"/>
          <w:bCs w:val="0"/>
          <w:color w:val="000000" w:themeColor="text1"/>
          <w:spacing w:val="3"/>
          <w:sz w:val="28"/>
          <w:szCs w:val="28"/>
        </w:rPr>
      </w:pPr>
      <w:r>
        <w:rPr>
          <w:rStyle w:val="997"/>
          <w:b w:val="0"/>
          <w:bCs w:val="0"/>
          <w:i/>
          <w:iCs/>
          <w:color w:val="000000" w:themeColor="text1"/>
          <w:spacing w:val="3"/>
          <w:sz w:val="28"/>
          <w:szCs w:val="28"/>
        </w:rPr>
        <w:t xml:space="preserve">P</w:t>
      </w:r>
      <w:r>
        <w:rPr>
          <w:rStyle w:val="997"/>
          <w:b w:val="0"/>
          <w:bCs w:val="0"/>
          <w:i/>
          <w:color w:val="000000" w:themeColor="text1"/>
          <w:spacing w:val="3"/>
          <w:sz w:val="20"/>
          <w:szCs w:val="20"/>
        </w:rPr>
        <w:t xml:space="preserve">2</w:t>
      </w:r>
      <w:r>
        <w:rPr>
          <w:rStyle w:val="999"/>
          <w:b w:val="0"/>
          <w:bCs w:val="0"/>
          <w:color w:val="000000" w:themeColor="text1"/>
          <w:spacing w:val="3"/>
          <w:sz w:val="28"/>
          <w:szCs w:val="28"/>
        </w:rPr>
        <w:t xml:space="preserve"> — балл по критерию </w:t>
      </w:r>
      <w:r>
        <w:rPr>
          <w:b w:val="0"/>
          <w:bCs w:val="0"/>
          <w:color w:val="000000" w:themeColor="text1"/>
          <w:sz w:val="28"/>
          <w:szCs w:val="28"/>
        </w:rPr>
        <w:t xml:space="preserve">"</w:t>
      </w:r>
      <w:r>
        <w:rPr>
          <w:b w:val="0"/>
          <w:bCs w:val="0"/>
          <w:color w:val="000000" w:themeColor="text1"/>
          <w:spacing w:val="3"/>
          <w:sz w:val="28"/>
          <w:szCs w:val="28"/>
        </w:rPr>
        <w:t xml:space="preserve">Объем инвестиций, привлекаемых для реконструкции имущественного комплекса</w:t>
      </w:r>
      <w:r>
        <w:rPr>
          <w:b w:val="0"/>
          <w:bCs w:val="0"/>
          <w:color w:val="000000" w:themeColor="text1"/>
          <w:sz w:val="28"/>
          <w:szCs w:val="28"/>
        </w:rPr>
        <w:t xml:space="preserve">";</w:t>
      </w:r>
      <w:r>
        <w:rPr>
          <w:b w:val="0"/>
          <w:bCs w:val="0"/>
          <w:color w:val="000000" w:themeColor="text1"/>
          <w:spacing w:val="3"/>
          <w:sz w:val="28"/>
          <w:szCs w:val="28"/>
        </w:rPr>
      </w:r>
      <w:r>
        <w:rPr>
          <w:b w:val="0"/>
          <w:bCs w:val="0"/>
          <w:color w:val="000000" w:themeColor="text1"/>
          <w:spacing w:val="3"/>
          <w:sz w:val="28"/>
          <w:szCs w:val="28"/>
        </w:rPr>
      </w:r>
    </w:p>
    <w:p>
      <w:pPr>
        <w:pStyle w:val="995"/>
        <w:ind w:firstLine="840"/>
        <w:jc w:val="both"/>
        <w:spacing w:before="0" w:beforeAutospacing="0" w:after="0" w:afterAutospacing="0"/>
        <w:shd w:val="clear" w:color="auto" w:fill="ffffff"/>
        <w:tabs>
          <w:tab w:val="left" w:pos="709" w:leader="none"/>
        </w:tabs>
        <w:rPr>
          <w:b w:val="0"/>
          <w:bCs w:val="0"/>
          <w:color w:val="000000" w:themeColor="text1"/>
          <w:spacing w:val="3"/>
          <w:sz w:val="28"/>
          <w:szCs w:val="28"/>
        </w:rPr>
      </w:pPr>
      <w:r>
        <w:rPr>
          <w:rStyle w:val="997"/>
          <w:b w:val="0"/>
          <w:bCs w:val="0"/>
          <w:i/>
          <w:iCs/>
          <w:color w:val="000000" w:themeColor="text1"/>
          <w:spacing w:val="3"/>
          <w:sz w:val="28"/>
          <w:szCs w:val="28"/>
        </w:rPr>
        <w:t xml:space="preserve">P</w:t>
      </w:r>
      <w:r>
        <w:rPr>
          <w:rStyle w:val="997"/>
          <w:b w:val="0"/>
          <w:bCs w:val="0"/>
          <w:i/>
          <w:color w:val="000000" w:themeColor="text1"/>
          <w:spacing w:val="3"/>
          <w:sz w:val="20"/>
          <w:szCs w:val="20"/>
        </w:rPr>
        <w:t xml:space="preserve">3</w:t>
      </w:r>
      <w:r>
        <w:rPr>
          <w:rStyle w:val="999"/>
          <w:b w:val="0"/>
          <w:bCs w:val="0"/>
          <w:color w:val="000000" w:themeColor="text1"/>
          <w:spacing w:val="3"/>
          <w:sz w:val="20"/>
          <w:szCs w:val="20"/>
        </w:rPr>
        <w:t xml:space="preserve"> </w:t>
      </w:r>
      <w:r>
        <w:rPr>
          <w:rStyle w:val="999"/>
          <w:b w:val="0"/>
          <w:bCs w:val="0"/>
          <w:color w:val="000000" w:themeColor="text1"/>
          <w:spacing w:val="3"/>
          <w:sz w:val="28"/>
          <w:szCs w:val="28"/>
        </w:rPr>
        <w:t xml:space="preserve">— балл по критерию </w:t>
      </w:r>
      <w:r>
        <w:rPr>
          <w:b w:val="0"/>
          <w:bCs w:val="0"/>
          <w:color w:val="000000" w:themeColor="text1"/>
          <w:sz w:val="28"/>
          <w:szCs w:val="28"/>
        </w:rPr>
        <w:t xml:space="preserve">"</w:t>
      </w:r>
      <w:r>
        <w:rPr>
          <w:b w:val="0"/>
          <w:bCs w:val="0"/>
          <w:color w:val="000000" w:themeColor="text1"/>
          <w:sz w:val="28"/>
          <w:szCs w:val="28"/>
        </w:rPr>
        <w:t xml:space="preserve">Срок реконструкции аэровокзала";</w:t>
      </w:r>
      <w:r>
        <w:rPr>
          <w:b w:val="0"/>
          <w:bCs w:val="0"/>
          <w:color w:val="000000" w:themeColor="text1"/>
          <w:spacing w:val="3"/>
          <w:sz w:val="28"/>
          <w:szCs w:val="28"/>
        </w:rPr>
      </w:r>
      <w:r>
        <w:rPr>
          <w:b w:val="0"/>
          <w:bCs w:val="0"/>
          <w:color w:val="000000" w:themeColor="text1"/>
          <w:spacing w:val="3"/>
          <w:sz w:val="28"/>
          <w:szCs w:val="28"/>
        </w:rPr>
      </w:r>
    </w:p>
    <w:p>
      <w:pPr>
        <w:ind w:firstLine="840"/>
        <w:jc w:val="both"/>
        <w:spacing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Style w:val="997"/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pacing w:val="3"/>
          <w:sz w:val="28"/>
          <w:szCs w:val="28"/>
        </w:rPr>
        <w:t xml:space="preserve">P</w:t>
      </w:r>
      <w:r>
        <w:rPr>
          <w:rStyle w:val="997"/>
          <w:rFonts w:ascii="Times New Roman" w:hAnsi="Times New Roman" w:eastAsia="Times New Roman" w:cs="Times New Roman"/>
          <w:b w:val="0"/>
          <w:bCs w:val="0"/>
          <w:i/>
          <w:color w:val="000000" w:themeColor="text1"/>
          <w:spacing w:val="3"/>
          <w:sz w:val="20"/>
          <w:szCs w:val="20"/>
        </w:rPr>
        <w:t xml:space="preserve">4</w:t>
      </w:r>
      <w:r>
        <w:rPr>
          <w:rStyle w:val="999"/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0"/>
          <w:szCs w:val="20"/>
        </w:rPr>
        <w:t xml:space="preserve"> </w:t>
      </w:r>
      <w:r>
        <w:rPr>
          <w:rStyle w:val="999"/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8"/>
          <w:szCs w:val="28"/>
        </w:rPr>
        <w:t xml:space="preserve">— 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балл  по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критерию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"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Срок реконструкции 12 объектов имущественного комплекса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";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ind w:firstLine="840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Style w:val="997"/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pacing w:val="3"/>
          <w:sz w:val="28"/>
          <w:szCs w:val="28"/>
        </w:rPr>
        <w:t xml:space="preserve">P</w:t>
      </w:r>
      <w:r>
        <w:rPr>
          <w:rStyle w:val="997"/>
          <w:rFonts w:ascii="Times New Roman" w:hAnsi="Times New Roman" w:eastAsia="Times New Roman" w:cs="Times New Roman"/>
          <w:b w:val="0"/>
          <w:bCs w:val="0"/>
          <w:i/>
          <w:color w:val="000000" w:themeColor="text1"/>
          <w:spacing w:val="3"/>
          <w:sz w:val="20"/>
          <w:szCs w:val="20"/>
        </w:rPr>
        <w:t xml:space="preserve">5</w:t>
      </w:r>
      <w:r>
        <w:rPr>
          <w:rStyle w:val="999"/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0"/>
          <w:szCs w:val="20"/>
        </w:rPr>
        <w:t xml:space="preserve"> </w:t>
      </w:r>
      <w:r>
        <w:rPr>
          <w:rStyle w:val="999"/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8"/>
          <w:szCs w:val="28"/>
        </w:rPr>
        <w:t xml:space="preserve">— 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балл по критерию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"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Технико-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экономические показатели аэровокзала (площадь обслуживания пассажиров)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";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ind w:firstLine="840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rStyle w:val="997"/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pacing w:val="3"/>
          <w:sz w:val="28"/>
          <w:szCs w:val="28"/>
        </w:rPr>
        <w:t xml:space="preserve">P</w:t>
      </w:r>
      <w:r>
        <w:rPr>
          <w:rStyle w:val="997"/>
          <w:rFonts w:ascii="Times New Roman" w:hAnsi="Times New Roman" w:eastAsia="Times New Roman" w:cs="Times New Roman"/>
          <w:b w:val="0"/>
          <w:bCs w:val="0"/>
          <w:i/>
          <w:color w:val="000000" w:themeColor="text1"/>
          <w:spacing w:val="3"/>
          <w:sz w:val="20"/>
          <w:szCs w:val="20"/>
        </w:rPr>
        <w:t xml:space="preserve">6</w:t>
      </w:r>
      <w:r>
        <w:rPr>
          <w:rStyle w:val="999"/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0"/>
          <w:szCs w:val="20"/>
        </w:rPr>
        <w:t xml:space="preserve"> 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 —</w:t>
      </w:r>
      <w:r>
        <w:rPr>
          <w:rStyle w:val="999"/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балл по критерию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"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Технико-экономические показатели аэровокзала (площадь коммерческих и сервисных зон)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".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ind w:firstLine="840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pStyle w:val="988"/>
        <w:numPr>
          <w:ilvl w:val="0"/>
          <w:numId w:val="1"/>
        </w:numPr>
        <w:jc w:val="both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ОПРЕДЕЛЕНИЯ ПОБЕДИТЕЛЯ КОНКУРСА</w:t>
      </w:r>
      <w:bookmarkEnd w:id="7"/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</w:p>
    <w:p>
      <w:pPr>
        <w:ind w:firstLine="851"/>
        <w:jc w:val="both"/>
        <w:spacing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14.1. Содержащиеся в конкурсных предложениях участников Конкурса условия оцениваются Конкурсной Комиссией путем сравнения величины балла,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 присваиваемый участнику Конкурса, предложение которого оценивается, полученный при суммировании значений, присвоенных по результатам оценки по каждому критерию Конкурса (далее –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Итоговый Балл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).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pStyle w:val="988"/>
        <w:numPr>
          <w:ilvl w:val="1"/>
          <w:numId w:val="15"/>
        </w:numPr>
        <w:ind w:left="0" w:firstLine="993"/>
        <w:jc w:val="both"/>
        <w:spacing w:after="0" w:line="240" w:lineRule="auto"/>
        <w:tabs>
          <w:tab w:val="left" w:pos="1701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Конкурсные предложения участников Конкурса ранжируются по вел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ичине Итогового Балла в порядке убывания, каждому конкурсному предложению участника Конкурса присваивается номер в рейтинге конкурсных предложений участников Конкурса в зависимости от величины Итогового Балла. Также Конкурсная Комиссия определяет участника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 Конкурса, конкурсное предложение которого содержит лучшие условия, следующие после условий, предложенных победителем Конкурса, и который признается вторым лучшим участником (второй номер в рейтинге конкурсных предложений участников Конкурса).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pStyle w:val="988"/>
        <w:numPr>
          <w:ilvl w:val="1"/>
          <w:numId w:val="15"/>
        </w:numPr>
        <w:ind w:left="0" w:firstLine="993"/>
        <w:jc w:val="both"/>
        <w:spacing w:after="0" w:line="240" w:lineRule="auto"/>
        <w:tabs>
          <w:tab w:val="left" w:pos="1701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Победителем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Конкурса признается: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pStyle w:val="988"/>
        <w:ind w:left="0" w:firstLine="709"/>
        <w:jc w:val="both"/>
        <w:spacing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а) участник Конкурса, предложивший в конкурсном предложении условия, которым присвоен наивысший Итоговый Балл;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pStyle w:val="988"/>
        <w:ind w:left="0" w:firstLine="709"/>
        <w:jc w:val="both"/>
        <w:spacing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б) в случае, если Конкурсной Комиссией по итогам рассмотрения и оценки конкурсных предложений соответствующим требованиям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Конкурсной Документации и критериям Конкурса признано единственное конкурсное предложение - участник Конкурса, представивший такое единственное конкурсное предложение;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pStyle w:val="988"/>
        <w:ind w:left="0" w:firstLine="709"/>
        <w:jc w:val="both"/>
        <w:spacing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в)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в случае, если два и более конкурсных предложения, представленных участниками Конкур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са, содержат равные наилучшие условия - участник Конкурса, разместивший в соответствии с электронным журналом конкурсных предложений конкурсное предложение раньше других участников Конкурса. Участник Конкурса, имеющий такой же Итоговый Балл, но конкурсное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предложение которого в соответствии с электронным журналом конкурсных предложений размещено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на ЭТП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 следующим за конкурсным предложением победителя Конкурса, становится вторым лучшим участником.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pStyle w:val="988"/>
        <w:numPr>
          <w:ilvl w:val="1"/>
          <w:numId w:val="15"/>
        </w:numPr>
        <w:ind w:left="0" w:firstLine="993"/>
        <w:jc w:val="both"/>
        <w:spacing w:after="0" w:line="240" w:lineRule="auto"/>
        <w:tabs>
          <w:tab w:val="left" w:pos="1701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Решение об определении победителя Конкурса Конкурсная Комисси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я оформляет Протоколом Конкурсного Отбора, в котором указываются: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pStyle w:val="988"/>
        <w:ind w:left="0" w:firstLine="709"/>
        <w:jc w:val="both"/>
        <w:spacing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а) информация о месте, дате и времени рассмотрения конкурсных предложений;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pStyle w:val="988"/>
        <w:ind w:left="0" w:firstLine="709"/>
        <w:jc w:val="both"/>
        <w:spacing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б)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информация об участниках Конкурса, конкурсные предложения которых были рассмотрены;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pStyle w:val="988"/>
        <w:ind w:left="0" w:firstLine="709"/>
        <w:jc w:val="both"/>
        <w:spacing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в) критерии Конкурса;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pStyle w:val="988"/>
        <w:ind w:left="0" w:firstLine="709"/>
        <w:jc w:val="both"/>
        <w:spacing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г) условия, содержащиеся в конкурсных предложениях;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pStyle w:val="988"/>
        <w:ind w:left="0" w:firstLine="709"/>
        <w:jc w:val="both"/>
        <w:spacing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д) результаты рассмотрения конкурсных предложений с указанием тех конкурсных предложений, в отн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ошении которых принято решение об их несоответствии требованиям Конкурсной Документации;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е) результаты оценки Конкурсных Предложений: значение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val="en-US"/>
        </w:rPr>
        <w:t xml:space="preserve">P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0"/>
          <w:szCs w:val="20"/>
        </w:rPr>
        <w:t xml:space="preserve">1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рассчитанное в отношении критерия "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Размер концессионной платы (условный платеж)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", значение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val="en-US"/>
        </w:rPr>
        <w:t xml:space="preserve">P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0"/>
          <w:szCs w:val="20"/>
        </w:rPr>
        <w:t xml:space="preserve">2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рассчитанное в отношении критерия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"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3"/>
          <w:sz w:val="28"/>
          <w:szCs w:val="28"/>
        </w:rPr>
        <w:t xml:space="preserve">Объем инвестиций, привлекаемых для реконструкции имущественного комплекса"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, значение </w:t>
      </w:r>
      <w:r>
        <w:rPr>
          <w:rFonts w:ascii="Times New Roman" w:hAnsi="Times New Roman" w:eastAsia="Times New Roman" w:cs="Times New Roman"/>
          <w:b w:val="0"/>
          <w:bCs w:val="0"/>
          <w:smallCaps/>
          <w:color w:val="000000" w:themeColor="text1"/>
          <w:sz w:val="28"/>
          <w:szCs w:val="28"/>
          <w:lang w:eastAsia="ru-RU"/>
        </w:rPr>
        <w:t xml:space="preserve">Р</w:t>
      </w:r>
      <w:r>
        <w:rPr>
          <w:rFonts w:ascii="Times New Roman" w:hAnsi="Times New Roman" w:eastAsia="Times New Roman" w:cs="Times New Roman"/>
          <w:b w:val="0"/>
          <w:bCs w:val="0"/>
          <w:smallCaps/>
          <w:color w:val="000000" w:themeColor="text1"/>
          <w:sz w:val="20"/>
          <w:szCs w:val="20"/>
          <w:lang w:eastAsia="ru-RU"/>
        </w:rPr>
        <w:t xml:space="preserve">з</w:t>
      </w:r>
      <w:r>
        <w:rPr>
          <w:rFonts w:ascii="Times New Roman" w:hAnsi="Times New Roman" w:eastAsia="Times New Roman" w:cs="Times New Roman"/>
          <w:b w:val="0"/>
          <w:bCs w:val="0"/>
          <w:smallCaps/>
          <w:color w:val="000000" w:themeColor="text1"/>
          <w:sz w:val="28"/>
          <w:szCs w:val="28"/>
          <w:lang w:eastAsia="ru-RU"/>
        </w:rPr>
        <w:t xml:space="preserve">,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 рассчитанное в отношении критерия "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Срок реконструкции аэровокзала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", значение Р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0"/>
          <w:szCs w:val="20"/>
        </w:rPr>
        <w:t xml:space="preserve">4,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рассчитанное в отношении критерия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"Срок реконструкции 12 объектов имущественного комплекса",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Р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0"/>
          <w:szCs w:val="20"/>
        </w:rPr>
        <w:t xml:space="preserve">5,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рассчитанное в отношении критерия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"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Технико-экономические показатели аэровокзала (площадь обслуживания пассажиров)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", Р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0"/>
          <w:szCs w:val="20"/>
        </w:rPr>
        <w:t xml:space="preserve">6,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рассчитанное в отношени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и критерия "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Технико-экономические показатели аэровокзала (площадь коммерческих и сервисных зон)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"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и Итоговый Балл каждого Конкурсного Предложения;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ж) наименование и место нахождения Победителя Конкурса, и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обоснование принятого решения о признании Участника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Конкурса Победителем Конкурса.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pStyle w:val="988"/>
        <w:jc w:val="both"/>
        <w:spacing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numPr>
          <w:ilvl w:val="0"/>
          <w:numId w:val="15"/>
        </w:numPr>
        <w:jc w:val="both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СРОК ПОДПИСАНИЯ ЧЛЕНАМИ КОНКУРСНОЙ КОМИССИИ ПРОТОКОЛА О РЕЗУЛЬТАТАХ ПРОВЕДЕНИЯ КОНКУРСА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Согласно графику Конкурса, приведенному в Конкурсной Документации: не позднее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05 февраля 2027 г.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numPr>
          <w:ilvl w:val="0"/>
          <w:numId w:val="15"/>
        </w:numPr>
        <w:jc w:val="both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СРОК ПОДПИСАНИЯ КОНЦЕССИОННОГО СОГЛАШЕНИЯ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</w:p>
    <w:p>
      <w:pPr>
        <w:jc w:val="both"/>
        <w:spacing w:after="0" w:afterAutospacing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Согласно графику Конкурса, приведенному в Конкурсной Документации: не позднее 20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февраля 2027.</w:t>
      </w:r>
      <w:r>
        <w:rPr>
          <w:rStyle w:val="991"/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footnoteReference w:id="4"/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jc w:val="both"/>
        <w:spacing w:after="0" w:afterAutospacing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jc w:val="center"/>
        <w:spacing w:after="0" w:afterAutospacing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__________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sectPr>
      <w:headerReference w:type="default" r:id="rId9"/>
      <w:footerReference w:type="default" r:id="rId10"/>
      <w:footnotePr/>
      <w:endnotePr/>
      <w:type w:val="nextPage"/>
      <w:pgSz w:w="11909" w:h="16834" w:orient="portrait"/>
      <w:pgMar w:top="1134" w:right="680" w:bottom="1134" w:left="1701" w:header="0" w:footer="0" w:gutter="0"/>
      <w:pgNumType w:start="68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 Math">
    <w:panose1 w:val="02040803050406030204"/>
  </w:font>
  <w:font w:name="Calibri">
    <w:panose1 w:val="020F0502020204030204"/>
  </w:font>
  <w:font w:name="Segoe UI">
    <w:panose1 w:val="020B0503020204020204"/>
  </w:font>
  <w:font w:name="Times New Roman">
    <w:panose1 w:val="020206030504050203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429667884"/>
      <w:showingPlcHdr w:val="true"/>
      <w:docPartObj>
        <w:docPartGallery w:val="Page Numbers (Bottom of Page)"/>
        <w:docPartUnique w:val="true"/>
      </w:docPartObj>
      <w:rPr/>
    </w:sdtPr>
    <w:sdtContent>
      <w:p>
        <w:r>
          <w:t xml:space="preserve">    </w:t>
        </w:r>
        <w:r/>
      </w:p>
    </w:sdtContent>
  </w:sdt>
  <w:p>
    <w:pPr>
      <w:pStyle w:val="1007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989"/>
        <w:jc w:val="both"/>
        <w:spacing w:line="239" w:lineRule="exact"/>
        <w:rPr>
          <w:rFonts w:ascii="Times New Roman" w:hAnsi="Times New Roman" w:eastAsia="Times New Roman" w:cs="Times New Roman"/>
          <w:color w:val="000000"/>
          <w:sz w:val="20"/>
          <w:szCs w:val="20"/>
        </w:rPr>
      </w:pPr>
      <w:r>
        <w:rPr>
          <w:rStyle w:val="991"/>
          <w:rFonts w:ascii="Times New Roman" w:hAnsi="Times New Roman" w:eastAsia="Times New Roman" w:cs="Times New Roman"/>
          <w:sz w:val="20"/>
          <w:szCs w:val="20"/>
        </w:rPr>
        <w:footnoteRef/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lang w:bidi="ru-RU"/>
        </w:rPr>
        <w:t xml:space="preserve">Условный платеж представляет собой часть сверхдохода концессионера, выплачиваемую в пользу 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lang w:bidi="ru-RU"/>
        </w:rPr>
        <w:t xml:space="preserve">концедента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lang w:bidi="ru-RU"/>
        </w:rPr>
        <w:t xml:space="preserve"> в случае превышения значения общего пассажиропотока больше чем на 15% (определяется по итогам прошедшего календарного года).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</w:r>
    </w:p>
  </w:footnote>
  <w:footnote w:id="3">
    <w:p>
      <w:pPr>
        <w:pStyle w:val="989"/>
        <w:jc w:val="both"/>
        <w:spacing w:line="239" w:lineRule="exact"/>
        <w:rPr>
          <w:rFonts w:ascii="Times New Roman" w:hAnsi="Times New Roman" w:cs="Times New Roman"/>
          <w:sz w:val="20"/>
          <w:szCs w:val="20"/>
        </w:rPr>
      </w:pPr>
      <w:r>
        <w:rPr>
          <w:rStyle w:val="991"/>
          <w:rFonts w:ascii="Times New Roman" w:hAnsi="Times New Roman" w:eastAsia="Times New Roman" w:cs="Times New Roman"/>
          <w:sz w:val="20"/>
          <w:szCs w:val="20"/>
        </w:rPr>
        <w:footnoteRef/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lang w:bidi="ru-RU"/>
        </w:rPr>
        <w:t xml:space="preserve">Объем инвестиций, привлекае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lang w:bidi="ru-RU"/>
        </w:rPr>
        <w:t xml:space="preserve">мых для реконструкции и модернизации объекта концессионного соглашения, означает сумму собственных и (или) заемных средств концессионера.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</w:footnote>
  <w:footnote w:id="4">
    <w:p>
      <w:pPr>
        <w:pStyle w:val="989"/>
        <w:jc w:val="both"/>
        <w:spacing w:line="240" w:lineRule="exact"/>
        <w:rPr>
          <w:rFonts w:ascii="Times New Roman" w:hAnsi="Times New Roman" w:cs="Times New Roman"/>
          <w:sz w:val="24"/>
          <w:szCs w:val="24"/>
        </w:rPr>
      </w:pPr>
      <w:r>
        <w:rPr>
          <w:rStyle w:val="991"/>
        </w:rPr>
        <w:footnoteRef/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Если в соответствии с положениями раздела 29.1 Конкурсной Документации </w:t>
      </w:r>
      <w:r>
        <w:rPr>
          <w:rFonts w:ascii="Times New Roman" w:hAnsi="Times New Roman" w:cs="Times New Roman"/>
          <w:sz w:val="24"/>
          <w:szCs w:val="24"/>
        </w:rPr>
        <w:t xml:space="preserve">Концедентом</w:t>
      </w:r>
      <w:r>
        <w:rPr>
          <w:rFonts w:ascii="Times New Roman" w:hAnsi="Times New Roman" w:cs="Times New Roman"/>
          <w:sz w:val="24"/>
          <w:szCs w:val="24"/>
        </w:rPr>
        <w:t xml:space="preserve"> по согласованию с победителем Кон</w:t>
      </w:r>
      <w:r>
        <w:rPr>
          <w:rFonts w:ascii="Times New Roman" w:hAnsi="Times New Roman" w:cs="Times New Roman"/>
          <w:sz w:val="24"/>
          <w:szCs w:val="24"/>
        </w:rPr>
        <w:t xml:space="preserve">курса не осуществлено продление срока на заключение Концессионного Соглашения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05"/>
      <w:jc w:val="center"/>
    </w:pPr>
    <w:r>
      <w:rPr>
        <w:highlight w:val="none"/>
      </w:rPr>
    </w:r>
    <w:r>
      <w:rPr>
        <w:highlight w:val="none"/>
      </w:rPr>
    </w:r>
    <w:r/>
  </w:p>
  <w:p>
    <w:pPr>
      <w:pStyle w:val="1005"/>
      <w:jc w:val="center"/>
      <w:rPr>
        <w:highlight w:val="none"/>
      </w:rPr>
    </w:pPr>
    <w:r>
      <w:rPr>
        <w:highlight w:val="none"/>
      </w:rPr>
    </w:r>
    <w:r>
      <w:rPr>
        <w:highlight w:val="none"/>
      </w:rPr>
    </w:r>
    <w:r>
      <w:rPr>
        <w:highlight w:val="none"/>
      </w:rPr>
    </w:r>
  </w:p>
  <w:p>
    <w:pPr>
      <w:pStyle w:val="1005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3"/>
      <w:numFmt w:val="decimal"/>
      <w:isLgl w:val="false"/>
      <w:suff w:val="tab"/>
      <w:lvlText w:val="%1."/>
      <w:lvlJc w:val="left"/>
      <w:pPr>
        <w:ind w:left="600" w:hanging="600"/>
      </w:pPr>
      <w:rPr>
        <w:rFonts w:hint="default"/>
      </w:rPr>
    </w:lvl>
    <w:lvl w:ilvl="1">
      <w:start w:val="6"/>
      <w:numFmt w:val="decimal"/>
      <w:isLgl w:val="false"/>
      <w:suff w:val="tab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multiLevelType w:val="hybridMultilevel"/>
    <w:lvl w:ilvl="0">
      <w:start w:val="13"/>
      <w:numFmt w:val="decimal"/>
      <w:isLgl w:val="false"/>
      <w:suff w:val="tab"/>
      <w:lvlText w:val="%1."/>
      <w:lvlJc w:val="left"/>
      <w:pPr>
        <w:ind w:left="600" w:hanging="600"/>
      </w:pPr>
      <w:rPr>
        <w:rFonts w:hint="default"/>
      </w:rPr>
    </w:lvl>
    <w:lvl w:ilvl="1">
      <w:start w:val="6"/>
      <w:numFmt w:val="decimal"/>
      <w:isLgl w:val="false"/>
      <w:suff w:val="tab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b/>
        <w:bCs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  <w:lvl w:ilvl="1">
      <w:start w:val="1"/>
      <w:numFmt w:val="decimal"/>
      <w:isLgl w:val="false"/>
      <w:suff w:val="tab"/>
      <w:lvlText w:val="%1.%2."/>
      <w:lvlJc w:val="left"/>
      <w:pPr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  <w:lvl w:ilvl="2">
      <w:start w:val="1"/>
      <w:numFmt w:val="decimal"/>
      <w:isLgl w:val="false"/>
      <w:suff w:val="tab"/>
      <w:lvlText w:val="%1.%2."/>
      <w:lvlJc w:val="left"/>
      <w:pPr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  <w:lvl w:ilvl="3">
      <w:start w:val="1"/>
      <w:numFmt w:val="decimal"/>
      <w:isLgl w:val="false"/>
      <w:suff w:val="tab"/>
      <w:lvlText w:val="%1.%2."/>
      <w:lvlJc w:val="left"/>
      <w:pPr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  <w:lvl w:ilvl="4">
      <w:start w:val="1"/>
      <w:numFmt w:val="decimal"/>
      <w:isLgl w:val="false"/>
      <w:suff w:val="tab"/>
      <w:lvlText w:val="%1.%2."/>
      <w:lvlJc w:val="left"/>
      <w:pPr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  <w:lvl w:ilvl="5">
      <w:start w:val="1"/>
      <w:numFmt w:val="decimal"/>
      <w:isLgl w:val="false"/>
      <w:suff w:val="tab"/>
      <w:lvlText w:val="%1.%2."/>
      <w:lvlJc w:val="left"/>
      <w:pPr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  <w:lvl w:ilvl="6">
      <w:start w:val="1"/>
      <w:numFmt w:val="decimal"/>
      <w:isLgl w:val="false"/>
      <w:suff w:val="tab"/>
      <w:lvlText w:val="%1.%2."/>
      <w:lvlJc w:val="left"/>
      <w:pPr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  <w:lvl w:ilvl="7">
      <w:start w:val="1"/>
      <w:numFmt w:val="decimal"/>
      <w:isLgl w:val="false"/>
      <w:suff w:val="tab"/>
      <w:lvlText w:val="%1.%2."/>
      <w:lvlJc w:val="left"/>
      <w:pPr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  <w:lvl w:ilvl="8">
      <w:start w:val="1"/>
      <w:numFmt w:val="decimal"/>
      <w:isLgl w:val="false"/>
      <w:suff w:val="tab"/>
      <w:lvlText w:val="%1.%2."/>
      <w:lvlJc w:val="left"/>
      <w:pPr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b/>
        <w:bCs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  <w:lvl w:ilvl="1">
      <w:start w:val="1"/>
      <w:numFmt w:val="decimal"/>
      <w:isLgl w:val="false"/>
      <w:suff w:val="tab"/>
      <w:lvlText w:val="%1.%2."/>
      <w:lvlJc w:val="left"/>
      <w:pPr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  <w:lvl w:ilvl="2">
      <w:start w:val="1"/>
      <w:numFmt w:val="decimal"/>
      <w:isLgl w:val="false"/>
      <w:suff w:val="tab"/>
      <w:lvlText w:val="%1.%2."/>
      <w:lvlJc w:val="left"/>
      <w:pPr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  <w:lvl w:ilvl="3">
      <w:start w:val="1"/>
      <w:numFmt w:val="decimal"/>
      <w:isLgl w:val="false"/>
      <w:suff w:val="tab"/>
      <w:lvlText w:val="%1.%2."/>
      <w:lvlJc w:val="left"/>
      <w:pPr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  <w:lvl w:ilvl="4">
      <w:start w:val="1"/>
      <w:numFmt w:val="decimal"/>
      <w:isLgl w:val="false"/>
      <w:suff w:val="tab"/>
      <w:lvlText w:val="%1.%2."/>
      <w:lvlJc w:val="left"/>
      <w:pPr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  <w:lvl w:ilvl="5">
      <w:start w:val="1"/>
      <w:numFmt w:val="decimal"/>
      <w:isLgl w:val="false"/>
      <w:suff w:val="tab"/>
      <w:lvlText w:val="%1.%2."/>
      <w:lvlJc w:val="left"/>
      <w:pPr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  <w:lvl w:ilvl="6">
      <w:start w:val="1"/>
      <w:numFmt w:val="decimal"/>
      <w:isLgl w:val="false"/>
      <w:suff w:val="tab"/>
      <w:lvlText w:val="%1.%2."/>
      <w:lvlJc w:val="left"/>
      <w:pPr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  <w:lvl w:ilvl="7">
      <w:start w:val="1"/>
      <w:numFmt w:val="decimal"/>
      <w:isLgl w:val="false"/>
      <w:suff w:val="tab"/>
      <w:lvlText w:val="%1.%2."/>
      <w:lvlJc w:val="left"/>
      <w:pPr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  <w:lvl w:ilvl="8">
      <w:start w:val="1"/>
      <w:numFmt w:val="decimal"/>
      <w:isLgl w:val="false"/>
      <w:suff w:val="tab"/>
      <w:lvlText w:val="%1.%2."/>
      <w:lvlJc w:val="left"/>
      <w:pPr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</w:abstractNum>
  <w:abstractNum w:abstractNumId="4">
    <w:multiLevelType w:val="hybridMultilevel"/>
    <w:lvl w:ilvl="0">
      <w:start w:val="16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574" w:hanging="432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hint="default"/>
        <w:b/>
        <w:bCs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multiLevelType w:val="hybridMultilevel"/>
    <w:lvl w:ilvl="0">
      <w:start w:val="14"/>
      <w:numFmt w:val="decimal"/>
      <w:isLgl w:val="false"/>
      <w:suff w:val="tab"/>
      <w:lvlText w:val="%1."/>
      <w:lvlJc w:val="left"/>
      <w:pPr/>
      <w:rPr>
        <w:b/>
        <w:bCs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>
      <w:start w:val="1"/>
      <w:numFmt w:val="decimal"/>
      <w:isLgl w:val="false"/>
      <w:suff w:val="tab"/>
      <w:lvlText w:val="%1.%2."/>
      <w:lvlJc w:val="left"/>
      <w:pPr/>
    </w:lvl>
    <w:lvl w:ilvl="2">
      <w:start w:val="1"/>
      <w:numFmt w:val="decimal"/>
      <w:isLgl w:val="false"/>
      <w:suff w:val="tab"/>
      <w:lvlText w:val="%1.%2."/>
      <w:lvlJc w:val="left"/>
      <w:pPr/>
    </w:lvl>
    <w:lvl w:ilvl="3">
      <w:start w:val="1"/>
      <w:numFmt w:val="decimal"/>
      <w:isLgl w:val="false"/>
      <w:suff w:val="tab"/>
      <w:lvlText w:val="%1.%2."/>
      <w:lvlJc w:val="left"/>
      <w:pPr/>
    </w:lvl>
    <w:lvl w:ilvl="4">
      <w:start w:val="1"/>
      <w:numFmt w:val="decimal"/>
      <w:isLgl w:val="false"/>
      <w:suff w:val="tab"/>
      <w:lvlText w:val="%1.%2."/>
      <w:lvlJc w:val="left"/>
      <w:pPr/>
    </w:lvl>
    <w:lvl w:ilvl="5">
      <w:start w:val="1"/>
      <w:numFmt w:val="decimal"/>
      <w:isLgl w:val="false"/>
      <w:suff w:val="tab"/>
      <w:lvlText w:val="%1.%2."/>
      <w:lvlJc w:val="left"/>
      <w:pPr/>
    </w:lvl>
    <w:lvl w:ilvl="6">
      <w:start w:val="1"/>
      <w:numFmt w:val="decimal"/>
      <w:isLgl w:val="false"/>
      <w:suff w:val="tab"/>
      <w:lvlText w:val="%1.%2."/>
      <w:lvlJc w:val="left"/>
      <w:pPr/>
    </w:lvl>
    <w:lvl w:ilvl="7">
      <w:start w:val="1"/>
      <w:numFmt w:val="decimal"/>
      <w:isLgl w:val="false"/>
      <w:suff w:val="tab"/>
      <w:lvlText w:val="%1.%2."/>
      <w:lvlJc w:val="left"/>
      <w:pPr/>
    </w:lvl>
    <w:lvl w:ilvl="8">
      <w:start w:val="1"/>
      <w:numFmt w:val="decimal"/>
      <w:isLgl w:val="false"/>
      <w:suff w:val="tab"/>
      <w:lvlText w:val="%1.%2."/>
      <w:lvlJc w:val="left"/>
      <w:pPr/>
    </w:lvl>
  </w:abstractNum>
  <w:abstractNum w:abstractNumId="6">
    <w:multiLevelType w:val="hybridMultilevel"/>
    <w:lvl w:ilvl="0">
      <w:start w:val="1"/>
      <w:numFmt w:val="russianLower"/>
      <w:isLgl w:val="false"/>
      <w:suff w:val="tab"/>
      <w:lvlText w:val="%1)"/>
      <w:lvlJc w:val="left"/>
      <w:pPr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  <w:lvl w:ilvl="1">
      <w:start w:val="1"/>
      <w:numFmt w:val="russianLower"/>
      <w:isLgl w:val="false"/>
      <w:suff w:val="tab"/>
      <w:lvlText w:val="%1)"/>
      <w:lvlJc w:val="left"/>
      <w:pPr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  <w:lvl w:ilvl="2">
      <w:start w:val="1"/>
      <w:numFmt w:val="russianLower"/>
      <w:isLgl w:val="false"/>
      <w:suff w:val="tab"/>
      <w:lvlText w:val="%1)"/>
      <w:lvlJc w:val="left"/>
      <w:pPr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  <w:lvl w:ilvl="3">
      <w:start w:val="1"/>
      <w:numFmt w:val="russianLower"/>
      <w:isLgl w:val="false"/>
      <w:suff w:val="tab"/>
      <w:lvlText w:val="%1)"/>
      <w:lvlJc w:val="left"/>
      <w:pPr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  <w:lvl w:ilvl="4">
      <w:start w:val="1"/>
      <w:numFmt w:val="russianLower"/>
      <w:isLgl w:val="false"/>
      <w:suff w:val="tab"/>
      <w:lvlText w:val="%1)"/>
      <w:lvlJc w:val="left"/>
      <w:pPr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  <w:lvl w:ilvl="5">
      <w:start w:val="1"/>
      <w:numFmt w:val="russianLower"/>
      <w:isLgl w:val="false"/>
      <w:suff w:val="tab"/>
      <w:lvlText w:val="%1)"/>
      <w:lvlJc w:val="left"/>
      <w:pPr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  <w:lvl w:ilvl="6">
      <w:start w:val="1"/>
      <w:numFmt w:val="russianLower"/>
      <w:isLgl w:val="false"/>
      <w:suff w:val="tab"/>
      <w:lvlText w:val="%1)"/>
      <w:lvlJc w:val="left"/>
      <w:pPr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  <w:lvl w:ilvl="7">
      <w:start w:val="1"/>
      <w:numFmt w:val="russianLower"/>
      <w:isLgl w:val="false"/>
      <w:suff w:val="tab"/>
      <w:lvlText w:val="%1)"/>
      <w:lvlJc w:val="left"/>
      <w:pPr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  <w:lvl w:ilvl="8">
      <w:start w:val="1"/>
      <w:numFmt w:val="russianLower"/>
      <w:isLgl w:val="false"/>
      <w:suff w:val="tab"/>
      <w:lvlText w:val="%1)"/>
      <w:lvlJc w:val="left"/>
      <w:pPr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</w:abstractNum>
  <w:abstractNum w:abstractNumId="7">
    <w:multiLevelType w:val="hybridMultilevel"/>
    <w:lvl w:ilvl="0">
      <w:start w:val="13"/>
      <w:numFmt w:val="decimal"/>
      <w:isLgl w:val="false"/>
      <w:suff w:val="tab"/>
      <w:lvlText w:val="%1."/>
      <w:lvlJc w:val="left"/>
      <w:pPr>
        <w:ind w:left="600" w:hanging="600"/>
      </w:pPr>
      <w:rPr>
        <w:rFonts w:hint="default"/>
      </w:rPr>
    </w:lvl>
    <w:lvl w:ilvl="1">
      <w:start w:val="6"/>
      <w:numFmt w:val="decimal"/>
      <w:isLgl w:val="false"/>
      <w:suff w:val="tab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b w:val="0"/>
        <w:bCs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>
      <w:start w:val="1"/>
      <w:numFmt w:val="decimal"/>
      <w:isLgl w:val="false"/>
      <w:suff w:val="tab"/>
      <w:lvlText w:val="%1.%2."/>
      <w:lvlJc w:val="left"/>
      <w:pPr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>
      <w:start w:val="1"/>
      <w:numFmt w:val="decimal"/>
      <w:isLgl w:val="false"/>
      <w:suff w:val="tab"/>
      <w:lvlText w:val="%1.%2."/>
      <w:lvlJc w:val="left"/>
      <w:pPr/>
      <w:rPr>
        <w:b/>
        <w:bCs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>
      <w:start w:val="1"/>
      <w:numFmt w:val="decimal"/>
      <w:isLgl w:val="false"/>
      <w:suff w:val="tab"/>
      <w:lvlText w:val="%1.%2."/>
      <w:lvlJc w:val="left"/>
      <w:pPr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  <w:lvl w:ilvl="4">
      <w:start w:val="1"/>
      <w:numFmt w:val="decimal"/>
      <w:isLgl w:val="false"/>
      <w:suff w:val="tab"/>
      <w:lvlText w:val="%1.%2."/>
      <w:lvlJc w:val="left"/>
      <w:pPr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  <w:lvl w:ilvl="5">
      <w:start w:val="1"/>
      <w:numFmt w:val="decimal"/>
      <w:isLgl w:val="false"/>
      <w:suff w:val="tab"/>
      <w:lvlText w:val="%1.%2."/>
      <w:lvlJc w:val="left"/>
      <w:pPr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  <w:lvl w:ilvl="6">
      <w:start w:val="1"/>
      <w:numFmt w:val="decimal"/>
      <w:isLgl w:val="false"/>
      <w:suff w:val="tab"/>
      <w:lvlText w:val="%1.%2."/>
      <w:lvlJc w:val="left"/>
      <w:pPr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  <w:lvl w:ilvl="7">
      <w:start w:val="1"/>
      <w:numFmt w:val="decimal"/>
      <w:isLgl w:val="false"/>
      <w:suff w:val="tab"/>
      <w:lvlText w:val="%1.%2."/>
      <w:lvlJc w:val="left"/>
      <w:pPr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  <w:lvl w:ilvl="8">
      <w:start w:val="1"/>
      <w:numFmt w:val="decimal"/>
      <w:isLgl w:val="false"/>
      <w:suff w:val="tab"/>
      <w:lvlText w:val="%1.%2."/>
      <w:lvlJc w:val="left"/>
      <w:pPr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</w:abstractNum>
  <w:abstractNum w:abstractNumId="9">
    <w:multiLevelType w:val="hybridMultilevel"/>
    <w:lvl w:ilvl="0">
      <w:start w:val="13"/>
      <w:numFmt w:val="decimal"/>
      <w:isLgl w:val="false"/>
      <w:suff w:val="tab"/>
      <w:lvlText w:val="%1."/>
      <w:lvlJc w:val="left"/>
      <w:pPr>
        <w:ind w:left="600" w:hanging="600"/>
      </w:pPr>
      <w:rPr>
        <w:rFonts w:hint="default"/>
      </w:rPr>
    </w:lvl>
    <w:lvl w:ilvl="1">
      <w:start w:val="6"/>
      <w:numFmt w:val="decimal"/>
      <w:isLgl w:val="false"/>
      <w:suff w:val="tab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multiLevelType w:val="hybridMultilevel"/>
    <w:lvl w:ilvl="0">
      <w:start w:val="14"/>
      <w:numFmt w:val="decimal"/>
      <w:isLgl w:val="false"/>
      <w:suff w:val="tab"/>
      <w:lvlText w:val="%1."/>
      <w:lvlJc w:val="left"/>
      <w:pPr>
        <w:ind w:left="600" w:hanging="600"/>
      </w:pPr>
      <w:rPr>
        <w:rFonts w:hint="default"/>
        <w:b w:val="0"/>
      </w:rPr>
    </w:lvl>
    <w:lvl w:ilvl="1">
      <w:start w:val="2"/>
      <w:numFmt w:val="decimal"/>
      <w:isLgl w:val="false"/>
      <w:suff w:val="tab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6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574" w:hanging="432"/>
      </w:pPr>
      <w:rPr>
        <w:rFonts w:hint="default"/>
      </w:rPr>
    </w:lvl>
    <w:lvl w:ilvl="2">
      <w:start w:val="1"/>
      <w:numFmt w:val="decimal"/>
      <w:isLgl w:val="false"/>
      <w:suff w:val="tab"/>
      <w:lvlText w:val="(%3)"/>
      <w:lvlJc w:val="left"/>
      <w:pPr>
        <w:ind w:left="1224" w:hanging="504"/>
      </w:pPr>
      <w:rPr>
        <w:rFonts w:ascii="Times New Roman" w:hAnsi="Times New Roman" w:cs="Times New Roman" w:eastAsiaTheme="minorHAnsi"/>
        <w:b w:val="0"/>
        <w:bCs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multiLevelType w:val="hybridMultilevel"/>
    <w:lvl w:ilvl="0">
      <w:start w:val="13"/>
      <w:numFmt w:val="decimal"/>
      <w:isLgl w:val="false"/>
      <w:suff w:val="tab"/>
      <w:lvlText w:val="%1."/>
      <w:lvlJc w:val="left"/>
      <w:pPr>
        <w:ind w:left="750" w:hanging="750"/>
      </w:pPr>
      <w:rPr>
        <w:rFonts w:hint="default"/>
      </w:rPr>
    </w:lvl>
    <w:lvl w:ilvl="1">
      <w:start w:val="11"/>
      <w:numFmt w:val="decimal"/>
      <w:isLgl w:val="false"/>
      <w:suff w:val="tab"/>
      <w:lvlText w:val="%1.%2."/>
      <w:lvlJc w:val="left"/>
      <w:pPr>
        <w:ind w:left="750" w:hanging="75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50" w:hanging="75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multiLevelType w:val="hybridMultilevel"/>
    <w:lvl w:ilvl="0">
      <w:start w:val="13"/>
      <w:numFmt w:val="decimal"/>
      <w:isLgl w:val="false"/>
      <w:suff w:val="tab"/>
      <w:lvlText w:val="%1."/>
      <w:lvlJc w:val="left"/>
      <w:pPr>
        <w:ind w:left="600" w:hanging="600"/>
      </w:pPr>
      <w:rPr>
        <w:rFonts w:hint="default"/>
      </w:rPr>
    </w:lvl>
    <w:lvl w:ilvl="1">
      <w:start w:val="6"/>
      <w:numFmt w:val="decimal"/>
      <w:isLgl w:val="false"/>
      <w:suff w:val="tab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  <w:lvl w:ilvl="1">
      <w:start w:val="1"/>
      <w:numFmt w:val="bullet"/>
      <w:isLgl w:val="false"/>
      <w:suff w:val="tab"/>
      <w:lvlText w:val="-"/>
      <w:lvlJc w:val="left"/>
      <w:pPr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  <w:lvl w:ilvl="2">
      <w:start w:val="1"/>
      <w:numFmt w:val="bullet"/>
      <w:isLgl w:val="false"/>
      <w:suff w:val="tab"/>
      <w:lvlText w:val="-"/>
      <w:lvlJc w:val="left"/>
      <w:pPr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  <w:lvl w:ilvl="3">
      <w:start w:val="1"/>
      <w:numFmt w:val="bullet"/>
      <w:isLgl w:val="false"/>
      <w:suff w:val="tab"/>
      <w:lvlText w:val="-"/>
      <w:lvlJc w:val="left"/>
      <w:pPr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  <w:lvl w:ilvl="4">
      <w:start w:val="1"/>
      <w:numFmt w:val="bullet"/>
      <w:isLgl w:val="false"/>
      <w:suff w:val="tab"/>
      <w:lvlText w:val="-"/>
      <w:lvlJc w:val="left"/>
      <w:pPr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  <w:lvl w:ilvl="5">
      <w:start w:val="1"/>
      <w:numFmt w:val="bullet"/>
      <w:isLgl w:val="false"/>
      <w:suff w:val="tab"/>
      <w:lvlText w:val="-"/>
      <w:lvlJc w:val="left"/>
      <w:pPr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  <w:lvl w:ilvl="6">
      <w:start w:val="1"/>
      <w:numFmt w:val="bullet"/>
      <w:isLgl w:val="false"/>
      <w:suff w:val="tab"/>
      <w:lvlText w:val="-"/>
      <w:lvlJc w:val="left"/>
      <w:pPr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  <w:lvl w:ilvl="7">
      <w:start w:val="1"/>
      <w:numFmt w:val="bullet"/>
      <w:isLgl w:val="false"/>
      <w:suff w:val="tab"/>
      <w:lvlText w:val="-"/>
      <w:lvlJc w:val="left"/>
      <w:pPr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  <w:lvl w:ilvl="8">
      <w:start w:val="1"/>
      <w:numFmt w:val="bullet"/>
      <w:isLgl w:val="false"/>
      <w:suff w:val="tab"/>
      <w:lvlText w:val="-"/>
      <w:lvlJc w:val="left"/>
      <w:pPr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/>
      <w:suff w:val="tab"/>
      <w:lvlText w:val="%1.%2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suff w:val="tab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">
    <w:multiLevelType w:val="hybridMultilevel"/>
    <w:lvl w:ilvl="0">
      <w:start w:val="13"/>
      <w:numFmt w:val="decimal"/>
      <w:isLgl w:val="false"/>
      <w:suff w:val="tab"/>
      <w:lvlText w:val="%1."/>
      <w:lvlJc w:val="left"/>
      <w:pPr>
        <w:ind w:left="750" w:hanging="750"/>
      </w:pPr>
      <w:rPr>
        <w:rFonts w:hint="default"/>
      </w:rPr>
    </w:lvl>
    <w:lvl w:ilvl="1">
      <w:start w:val="11"/>
      <w:numFmt w:val="decimal"/>
      <w:isLgl w:val="false"/>
      <w:suff w:val="tab"/>
      <w:lvlText w:val="%1.%2."/>
      <w:lvlJc w:val="left"/>
      <w:pPr>
        <w:ind w:left="750" w:hanging="75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50" w:hanging="75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</w:rPr>
    </w:lvl>
    <w:lvl w:ilvl="1">
      <w:start w:val="1"/>
      <w:numFmt w:val="bullet"/>
      <w:isLgl w:val="false"/>
      <w:suff w:val="tab"/>
      <w:lvlText w:val="-"/>
      <w:lvlJc w:val="left"/>
      <w:pPr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</w:rPr>
    </w:lvl>
    <w:lvl w:ilvl="2">
      <w:start w:val="1"/>
      <w:numFmt w:val="bullet"/>
      <w:isLgl w:val="false"/>
      <w:suff w:val="tab"/>
      <w:lvlText w:val="-"/>
      <w:lvlJc w:val="left"/>
      <w:pPr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</w:rPr>
    </w:lvl>
    <w:lvl w:ilvl="3">
      <w:start w:val="1"/>
      <w:numFmt w:val="bullet"/>
      <w:isLgl w:val="false"/>
      <w:suff w:val="tab"/>
      <w:lvlText w:val="-"/>
      <w:lvlJc w:val="left"/>
      <w:pPr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</w:rPr>
    </w:lvl>
    <w:lvl w:ilvl="4">
      <w:start w:val="1"/>
      <w:numFmt w:val="bullet"/>
      <w:isLgl w:val="false"/>
      <w:suff w:val="tab"/>
      <w:lvlText w:val="-"/>
      <w:lvlJc w:val="left"/>
      <w:pPr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</w:rPr>
    </w:lvl>
    <w:lvl w:ilvl="5">
      <w:start w:val="1"/>
      <w:numFmt w:val="bullet"/>
      <w:isLgl w:val="false"/>
      <w:suff w:val="tab"/>
      <w:lvlText w:val="-"/>
      <w:lvlJc w:val="left"/>
      <w:pPr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</w:rPr>
    </w:lvl>
    <w:lvl w:ilvl="6">
      <w:start w:val="1"/>
      <w:numFmt w:val="bullet"/>
      <w:isLgl w:val="false"/>
      <w:suff w:val="tab"/>
      <w:lvlText w:val="-"/>
      <w:lvlJc w:val="left"/>
      <w:pPr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</w:rPr>
    </w:lvl>
    <w:lvl w:ilvl="7">
      <w:start w:val="1"/>
      <w:numFmt w:val="bullet"/>
      <w:isLgl w:val="false"/>
      <w:suff w:val="tab"/>
      <w:lvlText w:val="-"/>
      <w:lvlJc w:val="left"/>
      <w:pPr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</w:rPr>
    </w:lvl>
    <w:lvl w:ilvl="8">
      <w:start w:val="1"/>
      <w:numFmt w:val="bullet"/>
      <w:isLgl w:val="false"/>
      <w:suff w:val="tab"/>
      <w:lvlText w:val="-"/>
      <w:lvlJc w:val="left"/>
      <w:pPr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</w:rPr>
    </w:lvl>
  </w:abstractNum>
  <w:abstractNum w:abstractNumId="21">
    <w:multiLevelType w:val="hybridMultilevel"/>
    <w:lvl w:ilvl="0">
      <w:start w:val="13"/>
      <w:numFmt w:val="decimal"/>
      <w:isLgl w:val="false"/>
      <w:suff w:val="tab"/>
      <w:lvlText w:val="%1."/>
      <w:lvlJc w:val="left"/>
      <w:pPr>
        <w:ind w:left="600" w:hanging="600"/>
      </w:pPr>
      <w:rPr>
        <w:rFonts w:hint="default"/>
      </w:rPr>
    </w:lvl>
    <w:lvl w:ilvl="1">
      <w:start w:val="6"/>
      <w:numFmt w:val="decimal"/>
      <w:isLgl w:val="false"/>
      <w:suff w:val="tab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>
    <w:multiLevelType w:val="hybridMultilevel"/>
    <w:lvl w:ilvl="0">
      <w:start w:val="13"/>
      <w:numFmt w:val="decimal"/>
      <w:isLgl w:val="false"/>
      <w:suff w:val="tab"/>
      <w:lvlText w:val="%1."/>
      <w:lvlJc w:val="left"/>
      <w:pPr>
        <w:ind w:left="600" w:hanging="600"/>
      </w:pPr>
      <w:rPr>
        <w:rFonts w:hint="default"/>
      </w:rPr>
    </w:lvl>
    <w:lvl w:ilvl="1">
      <w:start w:val="6"/>
      <w:numFmt w:val="decimal"/>
      <w:isLgl w:val="false"/>
      <w:suff w:val="tab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>
    <w:multiLevelType w:val="hybridMultilevel"/>
    <w:lvl w:ilvl="0">
      <w:start w:val="13"/>
      <w:numFmt w:val="decimal"/>
      <w:isLgl w:val="false"/>
      <w:suff w:val="tab"/>
      <w:lvlText w:val="%1."/>
      <w:lvlJc w:val="left"/>
      <w:pPr>
        <w:ind w:left="600" w:hanging="600"/>
      </w:pPr>
      <w:rPr>
        <w:rFonts w:hint="default"/>
      </w:rPr>
    </w:lvl>
    <w:lvl w:ilvl="1">
      <w:start w:val="6"/>
      <w:numFmt w:val="decimal"/>
      <w:isLgl w:val="false"/>
      <w:suff w:val="tab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8"/>
  </w:num>
  <w:num w:numId="2">
    <w:abstractNumId w:val="6"/>
  </w:num>
  <w:num w:numId="3">
    <w:abstractNumId w:val="20"/>
  </w:num>
  <w:num w:numId="4">
    <w:abstractNumId w:val="15"/>
  </w:num>
  <w:num w:numId="5">
    <w:abstractNumId w:val="5"/>
  </w:num>
  <w:num w:numId="6">
    <w:abstractNumId w:val="16"/>
  </w:num>
  <w:num w:numId="7">
    <w:abstractNumId w:val="18"/>
  </w:num>
  <w:num w:numId="8">
    <w:abstractNumId w:val="11"/>
  </w:num>
  <w:num w:numId="9">
    <w:abstractNumId w:val="2"/>
  </w:num>
  <w:num w:numId="10">
    <w:abstractNumId w:val="3"/>
  </w:num>
  <w:num w:numId="11">
    <w:abstractNumId w:val="4"/>
  </w:num>
  <w:num w:numId="12">
    <w:abstractNumId w:val="17"/>
  </w:num>
  <w:num w:numId="13">
    <w:abstractNumId w:val="21"/>
  </w:num>
  <w:num w:numId="14">
    <w:abstractNumId w:val="19"/>
  </w:num>
  <w:num w:numId="15">
    <w:abstractNumId w:val="10"/>
  </w:num>
  <w:num w:numId="16">
    <w:abstractNumId w:val="12"/>
  </w:num>
  <w:num w:numId="17">
    <w:abstractNumId w:val="14"/>
  </w:num>
  <w:num w:numId="18">
    <w:abstractNumId w:val="13"/>
  </w:num>
  <w:num w:numId="19">
    <w:abstractNumId w:val="0"/>
  </w:num>
  <w:num w:numId="20">
    <w:abstractNumId w:val="23"/>
  </w:num>
  <w:num w:numId="21">
    <w:abstractNumId w:val="1"/>
  </w:num>
  <w:num w:numId="22">
    <w:abstractNumId w:val="9"/>
  </w:num>
  <w:num w:numId="23">
    <w:abstractNumId w:val="22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97">
    <w:name w:val="Heading 1 Char"/>
    <w:basedOn w:val="822"/>
    <w:link w:val="813"/>
    <w:uiPriority w:val="9"/>
    <w:rPr>
      <w:rFonts w:ascii="Arial" w:hAnsi="Arial" w:eastAsia="Arial" w:cs="Arial"/>
      <w:sz w:val="40"/>
      <w:szCs w:val="40"/>
    </w:rPr>
  </w:style>
  <w:style w:type="character" w:styleId="798">
    <w:name w:val="Heading 2 Char"/>
    <w:basedOn w:val="822"/>
    <w:link w:val="814"/>
    <w:uiPriority w:val="9"/>
    <w:rPr>
      <w:rFonts w:ascii="Arial" w:hAnsi="Arial" w:eastAsia="Arial" w:cs="Arial"/>
      <w:sz w:val="34"/>
    </w:rPr>
  </w:style>
  <w:style w:type="character" w:styleId="799">
    <w:name w:val="Heading 3 Char"/>
    <w:basedOn w:val="822"/>
    <w:link w:val="815"/>
    <w:uiPriority w:val="9"/>
    <w:rPr>
      <w:rFonts w:ascii="Arial" w:hAnsi="Arial" w:eastAsia="Arial" w:cs="Arial"/>
      <w:sz w:val="30"/>
      <w:szCs w:val="30"/>
    </w:rPr>
  </w:style>
  <w:style w:type="character" w:styleId="800">
    <w:name w:val="Heading 4 Char"/>
    <w:basedOn w:val="822"/>
    <w:link w:val="816"/>
    <w:uiPriority w:val="9"/>
    <w:rPr>
      <w:rFonts w:ascii="Arial" w:hAnsi="Arial" w:eastAsia="Arial" w:cs="Arial"/>
      <w:b/>
      <w:bCs/>
      <w:sz w:val="26"/>
      <w:szCs w:val="26"/>
    </w:rPr>
  </w:style>
  <w:style w:type="character" w:styleId="801">
    <w:name w:val="Heading 5 Char"/>
    <w:basedOn w:val="822"/>
    <w:link w:val="817"/>
    <w:uiPriority w:val="9"/>
    <w:rPr>
      <w:rFonts w:ascii="Arial" w:hAnsi="Arial" w:eastAsia="Arial" w:cs="Arial"/>
      <w:b/>
      <w:bCs/>
      <w:sz w:val="24"/>
      <w:szCs w:val="24"/>
    </w:rPr>
  </w:style>
  <w:style w:type="character" w:styleId="802">
    <w:name w:val="Heading 6 Char"/>
    <w:basedOn w:val="822"/>
    <w:link w:val="818"/>
    <w:uiPriority w:val="9"/>
    <w:rPr>
      <w:rFonts w:ascii="Arial" w:hAnsi="Arial" w:eastAsia="Arial" w:cs="Arial"/>
      <w:b/>
      <w:bCs/>
      <w:sz w:val="22"/>
      <w:szCs w:val="22"/>
    </w:rPr>
  </w:style>
  <w:style w:type="character" w:styleId="803">
    <w:name w:val="Heading 7 Char"/>
    <w:basedOn w:val="822"/>
    <w:link w:val="81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04">
    <w:name w:val="Heading 8 Char"/>
    <w:basedOn w:val="822"/>
    <w:link w:val="820"/>
    <w:uiPriority w:val="9"/>
    <w:rPr>
      <w:rFonts w:ascii="Arial" w:hAnsi="Arial" w:eastAsia="Arial" w:cs="Arial"/>
      <w:i/>
      <w:iCs/>
      <w:sz w:val="22"/>
      <w:szCs w:val="22"/>
    </w:rPr>
  </w:style>
  <w:style w:type="character" w:styleId="805">
    <w:name w:val="Heading 9 Char"/>
    <w:basedOn w:val="822"/>
    <w:link w:val="821"/>
    <w:uiPriority w:val="9"/>
    <w:rPr>
      <w:rFonts w:ascii="Arial" w:hAnsi="Arial" w:eastAsia="Arial" w:cs="Arial"/>
      <w:i/>
      <w:iCs/>
      <w:sz w:val="21"/>
      <w:szCs w:val="21"/>
    </w:rPr>
  </w:style>
  <w:style w:type="character" w:styleId="806">
    <w:name w:val="Title Char"/>
    <w:basedOn w:val="822"/>
    <w:link w:val="835"/>
    <w:uiPriority w:val="10"/>
    <w:rPr>
      <w:sz w:val="48"/>
      <w:szCs w:val="48"/>
    </w:rPr>
  </w:style>
  <w:style w:type="character" w:styleId="807">
    <w:name w:val="Subtitle Char"/>
    <w:basedOn w:val="822"/>
    <w:link w:val="837"/>
    <w:uiPriority w:val="11"/>
    <w:rPr>
      <w:sz w:val="24"/>
      <w:szCs w:val="24"/>
    </w:rPr>
  </w:style>
  <w:style w:type="character" w:styleId="808">
    <w:name w:val="Quote Char"/>
    <w:link w:val="839"/>
    <w:uiPriority w:val="29"/>
    <w:rPr>
      <w:i/>
    </w:rPr>
  </w:style>
  <w:style w:type="character" w:styleId="809">
    <w:name w:val="Intense Quote Char"/>
    <w:link w:val="841"/>
    <w:uiPriority w:val="30"/>
    <w:rPr>
      <w:i/>
    </w:rPr>
  </w:style>
  <w:style w:type="character" w:styleId="810">
    <w:name w:val="Caption Char"/>
    <w:basedOn w:val="822"/>
    <w:link w:val="845"/>
    <w:uiPriority w:val="35"/>
    <w:rPr>
      <w:b/>
      <w:bCs/>
      <w:color w:val="4f81bd" w:themeColor="accent1"/>
      <w:sz w:val="18"/>
      <w:szCs w:val="18"/>
    </w:rPr>
  </w:style>
  <w:style w:type="character" w:styleId="811">
    <w:name w:val="Endnote Text Char"/>
    <w:link w:val="974"/>
    <w:uiPriority w:val="99"/>
    <w:rPr>
      <w:sz w:val="20"/>
    </w:rPr>
  </w:style>
  <w:style w:type="paragraph" w:styleId="812" w:default="1">
    <w:name w:val="Normal"/>
    <w:qFormat/>
  </w:style>
  <w:style w:type="paragraph" w:styleId="813">
    <w:name w:val="Heading 1"/>
    <w:basedOn w:val="812"/>
    <w:next w:val="812"/>
    <w:link w:val="825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814">
    <w:name w:val="Heading 2"/>
    <w:basedOn w:val="812"/>
    <w:next w:val="812"/>
    <w:link w:val="826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815">
    <w:name w:val="Heading 3"/>
    <w:basedOn w:val="812"/>
    <w:next w:val="812"/>
    <w:link w:val="827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816">
    <w:name w:val="Heading 4"/>
    <w:basedOn w:val="812"/>
    <w:next w:val="812"/>
    <w:link w:val="828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817">
    <w:name w:val="Heading 5"/>
    <w:basedOn w:val="812"/>
    <w:next w:val="812"/>
    <w:link w:val="829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818">
    <w:name w:val="Heading 6"/>
    <w:basedOn w:val="812"/>
    <w:next w:val="812"/>
    <w:link w:val="830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819">
    <w:name w:val="Heading 7"/>
    <w:basedOn w:val="812"/>
    <w:next w:val="812"/>
    <w:link w:val="831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820">
    <w:name w:val="Heading 8"/>
    <w:basedOn w:val="812"/>
    <w:next w:val="812"/>
    <w:link w:val="832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821">
    <w:name w:val="Heading 9"/>
    <w:basedOn w:val="812"/>
    <w:next w:val="812"/>
    <w:link w:val="833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22" w:default="1">
    <w:name w:val="Default Paragraph Font"/>
    <w:uiPriority w:val="1"/>
    <w:semiHidden/>
    <w:unhideWhenUsed/>
  </w:style>
  <w:style w:type="table" w:styleId="82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24" w:default="1">
    <w:name w:val="No List"/>
    <w:uiPriority w:val="99"/>
    <w:semiHidden/>
    <w:unhideWhenUsed/>
  </w:style>
  <w:style w:type="character" w:styleId="825" w:customStyle="1">
    <w:name w:val="Заголовок 1 Знак"/>
    <w:basedOn w:val="822"/>
    <w:link w:val="813"/>
    <w:uiPriority w:val="9"/>
    <w:rPr>
      <w:rFonts w:ascii="Arial" w:hAnsi="Arial" w:eastAsia="Arial" w:cs="Arial"/>
      <w:sz w:val="40"/>
      <w:szCs w:val="40"/>
    </w:rPr>
  </w:style>
  <w:style w:type="character" w:styleId="826" w:customStyle="1">
    <w:name w:val="Заголовок 2 Знак"/>
    <w:basedOn w:val="822"/>
    <w:link w:val="814"/>
    <w:uiPriority w:val="9"/>
    <w:rPr>
      <w:rFonts w:ascii="Arial" w:hAnsi="Arial" w:eastAsia="Arial" w:cs="Arial"/>
      <w:sz w:val="34"/>
    </w:rPr>
  </w:style>
  <w:style w:type="character" w:styleId="827" w:customStyle="1">
    <w:name w:val="Заголовок 3 Знак"/>
    <w:basedOn w:val="822"/>
    <w:link w:val="815"/>
    <w:uiPriority w:val="9"/>
    <w:rPr>
      <w:rFonts w:ascii="Arial" w:hAnsi="Arial" w:eastAsia="Arial" w:cs="Arial"/>
      <w:sz w:val="30"/>
      <w:szCs w:val="30"/>
    </w:rPr>
  </w:style>
  <w:style w:type="character" w:styleId="828" w:customStyle="1">
    <w:name w:val="Заголовок 4 Знак"/>
    <w:basedOn w:val="822"/>
    <w:link w:val="816"/>
    <w:uiPriority w:val="9"/>
    <w:rPr>
      <w:rFonts w:ascii="Arial" w:hAnsi="Arial" w:eastAsia="Arial" w:cs="Arial"/>
      <w:b/>
      <w:bCs/>
      <w:sz w:val="26"/>
      <w:szCs w:val="26"/>
    </w:rPr>
  </w:style>
  <w:style w:type="character" w:styleId="829" w:customStyle="1">
    <w:name w:val="Заголовок 5 Знак"/>
    <w:basedOn w:val="822"/>
    <w:link w:val="817"/>
    <w:uiPriority w:val="9"/>
    <w:rPr>
      <w:rFonts w:ascii="Arial" w:hAnsi="Arial" w:eastAsia="Arial" w:cs="Arial"/>
      <w:b/>
      <w:bCs/>
      <w:sz w:val="24"/>
      <w:szCs w:val="24"/>
    </w:rPr>
  </w:style>
  <w:style w:type="character" w:styleId="830" w:customStyle="1">
    <w:name w:val="Заголовок 6 Знак"/>
    <w:basedOn w:val="822"/>
    <w:link w:val="818"/>
    <w:uiPriority w:val="9"/>
    <w:rPr>
      <w:rFonts w:ascii="Arial" w:hAnsi="Arial" w:eastAsia="Arial" w:cs="Arial"/>
      <w:b/>
      <w:bCs/>
      <w:sz w:val="22"/>
      <w:szCs w:val="22"/>
    </w:rPr>
  </w:style>
  <w:style w:type="character" w:styleId="831" w:customStyle="1">
    <w:name w:val="Заголовок 7 Знак"/>
    <w:basedOn w:val="822"/>
    <w:link w:val="81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32" w:customStyle="1">
    <w:name w:val="Заголовок 8 Знак"/>
    <w:basedOn w:val="822"/>
    <w:link w:val="820"/>
    <w:uiPriority w:val="9"/>
    <w:rPr>
      <w:rFonts w:ascii="Arial" w:hAnsi="Arial" w:eastAsia="Arial" w:cs="Arial"/>
      <w:i/>
      <w:iCs/>
      <w:sz w:val="22"/>
      <w:szCs w:val="22"/>
    </w:rPr>
  </w:style>
  <w:style w:type="character" w:styleId="833" w:customStyle="1">
    <w:name w:val="Заголовок 9 Знак"/>
    <w:basedOn w:val="822"/>
    <w:link w:val="821"/>
    <w:uiPriority w:val="9"/>
    <w:rPr>
      <w:rFonts w:ascii="Arial" w:hAnsi="Arial" w:eastAsia="Arial" w:cs="Arial"/>
      <w:i/>
      <w:iCs/>
      <w:sz w:val="21"/>
      <w:szCs w:val="21"/>
    </w:rPr>
  </w:style>
  <w:style w:type="paragraph" w:styleId="834">
    <w:name w:val="No Spacing"/>
    <w:uiPriority w:val="1"/>
    <w:qFormat/>
    <w:pPr>
      <w:spacing w:after="0" w:line="240" w:lineRule="auto"/>
    </w:pPr>
  </w:style>
  <w:style w:type="paragraph" w:styleId="835">
    <w:name w:val="Title"/>
    <w:basedOn w:val="812"/>
    <w:next w:val="812"/>
    <w:link w:val="836"/>
    <w:uiPriority w:val="10"/>
    <w:qFormat/>
    <w:pPr>
      <w:contextualSpacing/>
      <w:spacing w:before="300"/>
    </w:pPr>
    <w:rPr>
      <w:sz w:val="48"/>
      <w:szCs w:val="48"/>
    </w:rPr>
  </w:style>
  <w:style w:type="character" w:styleId="836" w:customStyle="1">
    <w:name w:val="Заголовок Знак"/>
    <w:basedOn w:val="822"/>
    <w:link w:val="835"/>
    <w:uiPriority w:val="10"/>
    <w:rPr>
      <w:sz w:val="48"/>
      <w:szCs w:val="48"/>
    </w:rPr>
  </w:style>
  <w:style w:type="paragraph" w:styleId="837">
    <w:name w:val="Subtitle"/>
    <w:basedOn w:val="812"/>
    <w:next w:val="812"/>
    <w:link w:val="838"/>
    <w:uiPriority w:val="11"/>
    <w:qFormat/>
    <w:pPr>
      <w:spacing w:before="200"/>
    </w:pPr>
    <w:rPr>
      <w:sz w:val="24"/>
      <w:szCs w:val="24"/>
    </w:rPr>
  </w:style>
  <w:style w:type="character" w:styleId="838" w:customStyle="1">
    <w:name w:val="Подзаголовок Знак"/>
    <w:basedOn w:val="822"/>
    <w:link w:val="837"/>
    <w:uiPriority w:val="11"/>
    <w:rPr>
      <w:sz w:val="24"/>
      <w:szCs w:val="24"/>
    </w:rPr>
  </w:style>
  <w:style w:type="paragraph" w:styleId="839">
    <w:name w:val="Quote"/>
    <w:basedOn w:val="812"/>
    <w:next w:val="812"/>
    <w:link w:val="840"/>
    <w:uiPriority w:val="29"/>
    <w:qFormat/>
    <w:pPr>
      <w:ind w:left="720" w:right="720"/>
    </w:pPr>
    <w:rPr>
      <w:i/>
    </w:rPr>
  </w:style>
  <w:style w:type="character" w:styleId="840" w:customStyle="1">
    <w:name w:val="Цитата 2 Знак"/>
    <w:link w:val="839"/>
    <w:uiPriority w:val="29"/>
    <w:rPr>
      <w:i/>
    </w:rPr>
  </w:style>
  <w:style w:type="paragraph" w:styleId="841">
    <w:name w:val="Intense Quote"/>
    <w:basedOn w:val="812"/>
    <w:next w:val="812"/>
    <w:link w:val="842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42" w:customStyle="1">
    <w:name w:val="Выделенная цитата Знак"/>
    <w:link w:val="841"/>
    <w:uiPriority w:val="30"/>
    <w:rPr>
      <w:i/>
    </w:rPr>
  </w:style>
  <w:style w:type="character" w:styleId="843" w:customStyle="1">
    <w:name w:val="Header Char"/>
    <w:basedOn w:val="822"/>
    <w:uiPriority w:val="99"/>
  </w:style>
  <w:style w:type="character" w:styleId="844" w:customStyle="1">
    <w:name w:val="Footer Char"/>
    <w:basedOn w:val="822"/>
    <w:uiPriority w:val="99"/>
  </w:style>
  <w:style w:type="paragraph" w:styleId="845">
    <w:name w:val="Caption"/>
    <w:basedOn w:val="812"/>
    <w:next w:val="812"/>
    <w:link w:val="846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846" w:customStyle="1">
    <w:name w:val="Название объекта Знак"/>
    <w:basedOn w:val="822"/>
    <w:link w:val="845"/>
    <w:uiPriority w:val="35"/>
    <w:rPr>
      <w:b/>
      <w:bCs/>
      <w:color w:val="4f81bd" w:themeColor="accent1"/>
      <w:sz w:val="18"/>
      <w:szCs w:val="18"/>
    </w:rPr>
  </w:style>
  <w:style w:type="table" w:styleId="847">
    <w:name w:val="Table Grid"/>
    <w:basedOn w:val="823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48" w:customStyle="1">
    <w:name w:val="Table Grid Light"/>
    <w:basedOn w:val="823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849">
    <w:name w:val="Plain Table 1"/>
    <w:basedOn w:val="823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50">
    <w:name w:val="Plain Table 2"/>
    <w:basedOn w:val="823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51">
    <w:name w:val="Plain Table 3"/>
    <w:basedOn w:val="82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52">
    <w:name w:val="Plain Table 4"/>
    <w:basedOn w:val="82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>
    <w:name w:val="Plain Table 5"/>
    <w:basedOn w:val="82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54">
    <w:name w:val="Grid Table 1 Light"/>
    <w:basedOn w:val="8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 w:customStyle="1">
    <w:name w:val="Grid Table 1 Light - Accent 1"/>
    <w:basedOn w:val="8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 w:customStyle="1">
    <w:name w:val="Grid Table 1 Light - Accent 2"/>
    <w:basedOn w:val="8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 w:customStyle="1">
    <w:name w:val="Grid Table 1 Light - Accent 3"/>
    <w:basedOn w:val="8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 w:customStyle="1">
    <w:name w:val="Grid Table 1 Light - Accent 4"/>
    <w:basedOn w:val="8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 w:customStyle="1">
    <w:name w:val="Grid Table 1 Light - Accent 5"/>
    <w:basedOn w:val="8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 w:customStyle="1">
    <w:name w:val="Grid Table 1 Light - Accent 6"/>
    <w:basedOn w:val="8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>
    <w:name w:val="Grid Table 2"/>
    <w:basedOn w:val="8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 w:customStyle="1">
    <w:name w:val="Grid Table 2 - Accent 1"/>
    <w:basedOn w:val="8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 w:customStyle="1">
    <w:name w:val="Grid Table 2 - Accent 2"/>
    <w:basedOn w:val="8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 w:customStyle="1">
    <w:name w:val="Grid Table 2 - Accent 3"/>
    <w:basedOn w:val="8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 w:customStyle="1">
    <w:name w:val="Grid Table 2 - Accent 4"/>
    <w:basedOn w:val="8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 w:customStyle="1">
    <w:name w:val="Grid Table 2 - Accent 5"/>
    <w:basedOn w:val="8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 w:customStyle="1">
    <w:name w:val="Grid Table 2 - Accent 6"/>
    <w:basedOn w:val="8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>
    <w:name w:val="Grid Table 3"/>
    <w:basedOn w:val="8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 w:customStyle="1">
    <w:name w:val="Grid Table 3 - Accent 1"/>
    <w:basedOn w:val="8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 w:customStyle="1">
    <w:name w:val="Grid Table 3 - Accent 2"/>
    <w:basedOn w:val="8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 w:customStyle="1">
    <w:name w:val="Grid Table 3 - Accent 3"/>
    <w:basedOn w:val="8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 w:customStyle="1">
    <w:name w:val="Grid Table 3 - Accent 4"/>
    <w:basedOn w:val="8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 w:customStyle="1">
    <w:name w:val="Grid Table 3 - Accent 5"/>
    <w:basedOn w:val="8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 w:customStyle="1">
    <w:name w:val="Grid Table 3 - Accent 6"/>
    <w:basedOn w:val="8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>
    <w:name w:val="Grid Table 4"/>
    <w:basedOn w:val="823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76" w:customStyle="1">
    <w:name w:val="Grid Table 4 - Accent 1"/>
    <w:basedOn w:val="823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877" w:customStyle="1">
    <w:name w:val="Grid Table 4 - Accent 2"/>
    <w:basedOn w:val="823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878" w:customStyle="1">
    <w:name w:val="Grid Table 4 - Accent 3"/>
    <w:basedOn w:val="823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879" w:customStyle="1">
    <w:name w:val="Grid Table 4 - Accent 4"/>
    <w:basedOn w:val="823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80" w:customStyle="1">
    <w:name w:val="Grid Table 4 - Accent 5"/>
    <w:basedOn w:val="823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81" w:customStyle="1">
    <w:name w:val="Grid Table 4 - Accent 6"/>
    <w:basedOn w:val="823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82">
    <w:name w:val="Grid Table 5 Dark"/>
    <w:basedOn w:val="8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83" w:customStyle="1">
    <w:name w:val="Grid Table 5 Dark- Accent 1"/>
    <w:basedOn w:val="8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84" w:customStyle="1">
    <w:name w:val="Grid Table 5 Dark - Accent 2"/>
    <w:basedOn w:val="8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85" w:customStyle="1">
    <w:name w:val="Grid Table 5 Dark - Accent 3"/>
    <w:basedOn w:val="8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86" w:customStyle="1">
    <w:name w:val="Grid Table 5 Dark- Accent 4"/>
    <w:basedOn w:val="8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87" w:customStyle="1">
    <w:name w:val="Grid Table 5 Dark - Accent 5"/>
    <w:basedOn w:val="8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88" w:customStyle="1">
    <w:name w:val="Grid Table 5 Dark - Accent 6"/>
    <w:basedOn w:val="8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89">
    <w:name w:val="Grid Table 6 Colorful"/>
    <w:basedOn w:val="8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90" w:customStyle="1">
    <w:name w:val="Grid Table 6 Colorful - Accent 1"/>
    <w:basedOn w:val="8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91" w:customStyle="1">
    <w:name w:val="Grid Table 6 Colorful - Accent 2"/>
    <w:basedOn w:val="8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92" w:customStyle="1">
    <w:name w:val="Grid Table 6 Colorful - Accent 3"/>
    <w:basedOn w:val="8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93" w:customStyle="1">
    <w:name w:val="Grid Table 6 Colorful - Accent 4"/>
    <w:basedOn w:val="8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94" w:customStyle="1">
    <w:name w:val="Grid Table 6 Colorful - Accent 5"/>
    <w:basedOn w:val="8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95" w:customStyle="1">
    <w:name w:val="Grid Table 6 Colorful - Accent 6"/>
    <w:basedOn w:val="8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96">
    <w:name w:val="Grid Table 7 Colorful"/>
    <w:basedOn w:val="8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7" w:customStyle="1">
    <w:name w:val="Grid Table 7 Colorful - Accent 1"/>
    <w:basedOn w:val="8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8" w:customStyle="1">
    <w:name w:val="Grid Table 7 Colorful - Accent 2"/>
    <w:basedOn w:val="8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9" w:customStyle="1">
    <w:name w:val="Grid Table 7 Colorful - Accent 3"/>
    <w:basedOn w:val="8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0" w:customStyle="1">
    <w:name w:val="Grid Table 7 Colorful - Accent 4"/>
    <w:basedOn w:val="8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1" w:customStyle="1">
    <w:name w:val="Grid Table 7 Colorful - Accent 5"/>
    <w:basedOn w:val="8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2" w:customStyle="1">
    <w:name w:val="Grid Table 7 Colorful - Accent 6"/>
    <w:basedOn w:val="8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3">
    <w:name w:val="List Table 1 Light"/>
    <w:basedOn w:val="82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4" w:customStyle="1">
    <w:name w:val="List Table 1 Light - Accent 1"/>
    <w:basedOn w:val="82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5" w:customStyle="1">
    <w:name w:val="List Table 1 Light - Accent 2"/>
    <w:basedOn w:val="82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6" w:customStyle="1">
    <w:name w:val="List Table 1 Light - Accent 3"/>
    <w:basedOn w:val="82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7" w:customStyle="1">
    <w:name w:val="List Table 1 Light - Accent 4"/>
    <w:basedOn w:val="82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8" w:customStyle="1">
    <w:name w:val="List Table 1 Light - Accent 5"/>
    <w:basedOn w:val="82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9" w:customStyle="1">
    <w:name w:val="List Table 1 Light - Accent 6"/>
    <w:basedOn w:val="82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0">
    <w:name w:val="List Table 2"/>
    <w:basedOn w:val="8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911" w:customStyle="1">
    <w:name w:val="List Table 2 - Accent 1"/>
    <w:basedOn w:val="8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912" w:customStyle="1">
    <w:name w:val="List Table 2 - Accent 2"/>
    <w:basedOn w:val="8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913" w:customStyle="1">
    <w:name w:val="List Table 2 - Accent 3"/>
    <w:basedOn w:val="8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914" w:customStyle="1">
    <w:name w:val="List Table 2 - Accent 4"/>
    <w:basedOn w:val="8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915" w:customStyle="1">
    <w:name w:val="List Table 2 - Accent 5"/>
    <w:basedOn w:val="8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916" w:customStyle="1">
    <w:name w:val="List Table 2 - Accent 6"/>
    <w:basedOn w:val="8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917">
    <w:name w:val="List Table 3"/>
    <w:basedOn w:val="8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8" w:customStyle="1">
    <w:name w:val="List Table 3 - Accent 1"/>
    <w:basedOn w:val="8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9" w:customStyle="1">
    <w:name w:val="List Table 3 - Accent 2"/>
    <w:basedOn w:val="8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0" w:customStyle="1">
    <w:name w:val="List Table 3 - Accent 3"/>
    <w:basedOn w:val="8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1" w:customStyle="1">
    <w:name w:val="List Table 3 - Accent 4"/>
    <w:basedOn w:val="8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2" w:customStyle="1">
    <w:name w:val="List Table 3 - Accent 5"/>
    <w:basedOn w:val="8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3" w:customStyle="1">
    <w:name w:val="List Table 3 - Accent 6"/>
    <w:basedOn w:val="8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4">
    <w:name w:val="List Table 4"/>
    <w:basedOn w:val="8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5" w:customStyle="1">
    <w:name w:val="List Table 4 - Accent 1"/>
    <w:basedOn w:val="8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6" w:customStyle="1">
    <w:name w:val="List Table 4 - Accent 2"/>
    <w:basedOn w:val="8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7" w:customStyle="1">
    <w:name w:val="List Table 4 - Accent 3"/>
    <w:basedOn w:val="8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8" w:customStyle="1">
    <w:name w:val="List Table 4 - Accent 4"/>
    <w:basedOn w:val="8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9" w:customStyle="1">
    <w:name w:val="List Table 4 - Accent 5"/>
    <w:basedOn w:val="8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0" w:customStyle="1">
    <w:name w:val="List Table 4 - Accent 6"/>
    <w:basedOn w:val="8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1">
    <w:name w:val="List Table 5 Dark"/>
    <w:basedOn w:val="8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2" w:customStyle="1">
    <w:name w:val="List Table 5 Dark - Accent 1"/>
    <w:basedOn w:val="8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3" w:customStyle="1">
    <w:name w:val="List Table 5 Dark - Accent 2"/>
    <w:basedOn w:val="8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4" w:customStyle="1">
    <w:name w:val="List Table 5 Dark - Accent 3"/>
    <w:basedOn w:val="8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5" w:customStyle="1">
    <w:name w:val="List Table 5 Dark - Accent 4"/>
    <w:basedOn w:val="8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6" w:customStyle="1">
    <w:name w:val="List Table 5 Dark - Accent 5"/>
    <w:basedOn w:val="8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7" w:customStyle="1">
    <w:name w:val="List Table 5 Dark - Accent 6"/>
    <w:basedOn w:val="8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8">
    <w:name w:val="List Table 6 Colorful"/>
    <w:basedOn w:val="8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939" w:customStyle="1">
    <w:name w:val="List Table 6 Colorful - Accent 1"/>
    <w:basedOn w:val="8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940" w:customStyle="1">
    <w:name w:val="List Table 6 Colorful - Accent 2"/>
    <w:basedOn w:val="8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941" w:customStyle="1">
    <w:name w:val="List Table 6 Colorful - Accent 3"/>
    <w:basedOn w:val="8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942" w:customStyle="1">
    <w:name w:val="List Table 6 Colorful - Accent 4"/>
    <w:basedOn w:val="8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943" w:customStyle="1">
    <w:name w:val="List Table 6 Colorful - Accent 5"/>
    <w:basedOn w:val="8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944" w:customStyle="1">
    <w:name w:val="List Table 6 Colorful - Accent 6"/>
    <w:basedOn w:val="8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945">
    <w:name w:val="List Table 7 Colorful"/>
    <w:basedOn w:val="82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6" w:customStyle="1">
    <w:name w:val="List Table 7 Colorful - Accent 1"/>
    <w:basedOn w:val="82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7" w:customStyle="1">
    <w:name w:val="List Table 7 Colorful - Accent 2"/>
    <w:basedOn w:val="82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8" w:customStyle="1">
    <w:name w:val="List Table 7 Colorful - Accent 3"/>
    <w:basedOn w:val="82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9" w:customStyle="1">
    <w:name w:val="List Table 7 Colorful - Accent 4"/>
    <w:basedOn w:val="82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0" w:customStyle="1">
    <w:name w:val="List Table 7 Colorful - Accent 5"/>
    <w:basedOn w:val="82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1" w:customStyle="1">
    <w:name w:val="List Table 7 Colorful - Accent 6"/>
    <w:basedOn w:val="82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2" w:customStyle="1">
    <w:name w:val="Lined - Accent"/>
    <w:basedOn w:val="8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53" w:customStyle="1">
    <w:name w:val="Lined - Accent 1"/>
    <w:basedOn w:val="8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54" w:customStyle="1">
    <w:name w:val="Lined - Accent 2"/>
    <w:basedOn w:val="8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55" w:customStyle="1">
    <w:name w:val="Lined - Accent 3"/>
    <w:basedOn w:val="8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56" w:customStyle="1">
    <w:name w:val="Lined - Accent 4"/>
    <w:basedOn w:val="8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57" w:customStyle="1">
    <w:name w:val="Lined - Accent 5"/>
    <w:basedOn w:val="8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58" w:customStyle="1">
    <w:name w:val="Lined - Accent 6"/>
    <w:basedOn w:val="8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59" w:customStyle="1">
    <w:name w:val="Bordered &amp; Lined - Accent"/>
    <w:basedOn w:val="8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60" w:customStyle="1">
    <w:name w:val="Bordered &amp; Lined - Accent 1"/>
    <w:basedOn w:val="8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61" w:customStyle="1">
    <w:name w:val="Bordered &amp; Lined - Accent 2"/>
    <w:basedOn w:val="8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62" w:customStyle="1">
    <w:name w:val="Bordered &amp; Lined - Accent 3"/>
    <w:basedOn w:val="8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63" w:customStyle="1">
    <w:name w:val="Bordered &amp; Lined - Accent 4"/>
    <w:basedOn w:val="8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64" w:customStyle="1">
    <w:name w:val="Bordered &amp; Lined - Accent 5"/>
    <w:basedOn w:val="8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65" w:customStyle="1">
    <w:name w:val="Bordered &amp; Lined - Accent 6"/>
    <w:basedOn w:val="8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66" w:customStyle="1">
    <w:name w:val="Bordered"/>
    <w:basedOn w:val="8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67" w:customStyle="1">
    <w:name w:val="Bordered - Accent 1"/>
    <w:basedOn w:val="8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68" w:customStyle="1">
    <w:name w:val="Bordered - Accent 2"/>
    <w:basedOn w:val="8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969" w:customStyle="1">
    <w:name w:val="Bordered - Accent 3"/>
    <w:basedOn w:val="8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970" w:customStyle="1">
    <w:name w:val="Bordered - Accent 4"/>
    <w:basedOn w:val="8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971" w:customStyle="1">
    <w:name w:val="Bordered - Accent 5"/>
    <w:basedOn w:val="8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972" w:customStyle="1">
    <w:name w:val="Bordered - Accent 6"/>
    <w:basedOn w:val="8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973" w:customStyle="1">
    <w:name w:val="Footnote Text Char"/>
    <w:uiPriority w:val="99"/>
    <w:rPr>
      <w:sz w:val="18"/>
    </w:rPr>
  </w:style>
  <w:style w:type="paragraph" w:styleId="974">
    <w:name w:val="endnote text"/>
    <w:basedOn w:val="812"/>
    <w:link w:val="975"/>
    <w:uiPriority w:val="99"/>
    <w:semiHidden/>
    <w:unhideWhenUsed/>
    <w:pPr>
      <w:spacing w:after="0" w:line="240" w:lineRule="auto"/>
    </w:pPr>
    <w:rPr>
      <w:sz w:val="20"/>
    </w:rPr>
  </w:style>
  <w:style w:type="character" w:styleId="975" w:customStyle="1">
    <w:name w:val="Текст концевой сноски Знак"/>
    <w:link w:val="974"/>
    <w:uiPriority w:val="99"/>
    <w:rPr>
      <w:sz w:val="20"/>
    </w:rPr>
  </w:style>
  <w:style w:type="character" w:styleId="976">
    <w:name w:val="endnote reference"/>
    <w:basedOn w:val="822"/>
    <w:uiPriority w:val="99"/>
    <w:semiHidden/>
    <w:unhideWhenUsed/>
    <w:rPr>
      <w:vertAlign w:val="superscript"/>
    </w:rPr>
  </w:style>
  <w:style w:type="paragraph" w:styleId="977">
    <w:name w:val="toc 1"/>
    <w:basedOn w:val="812"/>
    <w:next w:val="812"/>
    <w:uiPriority w:val="39"/>
    <w:unhideWhenUsed/>
    <w:pPr>
      <w:spacing w:after="57"/>
    </w:pPr>
  </w:style>
  <w:style w:type="paragraph" w:styleId="978">
    <w:name w:val="toc 2"/>
    <w:basedOn w:val="812"/>
    <w:next w:val="812"/>
    <w:uiPriority w:val="39"/>
    <w:unhideWhenUsed/>
    <w:pPr>
      <w:ind w:left="283"/>
      <w:spacing w:after="57"/>
    </w:pPr>
  </w:style>
  <w:style w:type="paragraph" w:styleId="979">
    <w:name w:val="toc 3"/>
    <w:basedOn w:val="812"/>
    <w:next w:val="812"/>
    <w:uiPriority w:val="39"/>
    <w:unhideWhenUsed/>
    <w:pPr>
      <w:ind w:left="567"/>
      <w:spacing w:after="57"/>
    </w:pPr>
  </w:style>
  <w:style w:type="paragraph" w:styleId="980">
    <w:name w:val="toc 4"/>
    <w:basedOn w:val="812"/>
    <w:next w:val="812"/>
    <w:uiPriority w:val="39"/>
    <w:unhideWhenUsed/>
    <w:pPr>
      <w:ind w:left="850"/>
      <w:spacing w:after="57"/>
    </w:pPr>
  </w:style>
  <w:style w:type="paragraph" w:styleId="981">
    <w:name w:val="toc 5"/>
    <w:basedOn w:val="812"/>
    <w:next w:val="812"/>
    <w:uiPriority w:val="39"/>
    <w:unhideWhenUsed/>
    <w:pPr>
      <w:ind w:left="1134"/>
      <w:spacing w:after="57"/>
    </w:pPr>
  </w:style>
  <w:style w:type="paragraph" w:styleId="982">
    <w:name w:val="toc 6"/>
    <w:basedOn w:val="812"/>
    <w:next w:val="812"/>
    <w:uiPriority w:val="39"/>
    <w:unhideWhenUsed/>
    <w:pPr>
      <w:ind w:left="1417"/>
      <w:spacing w:after="57"/>
    </w:pPr>
  </w:style>
  <w:style w:type="paragraph" w:styleId="983">
    <w:name w:val="toc 7"/>
    <w:basedOn w:val="812"/>
    <w:next w:val="812"/>
    <w:uiPriority w:val="39"/>
    <w:unhideWhenUsed/>
    <w:pPr>
      <w:ind w:left="1701"/>
      <w:spacing w:after="57"/>
    </w:pPr>
  </w:style>
  <w:style w:type="paragraph" w:styleId="984">
    <w:name w:val="toc 8"/>
    <w:basedOn w:val="812"/>
    <w:next w:val="812"/>
    <w:uiPriority w:val="39"/>
    <w:unhideWhenUsed/>
    <w:pPr>
      <w:ind w:left="1984"/>
      <w:spacing w:after="57"/>
    </w:pPr>
  </w:style>
  <w:style w:type="paragraph" w:styleId="985">
    <w:name w:val="toc 9"/>
    <w:basedOn w:val="812"/>
    <w:next w:val="812"/>
    <w:uiPriority w:val="39"/>
    <w:unhideWhenUsed/>
    <w:pPr>
      <w:ind w:left="2268"/>
      <w:spacing w:after="57"/>
    </w:pPr>
  </w:style>
  <w:style w:type="paragraph" w:styleId="986">
    <w:name w:val="TOC Heading"/>
    <w:uiPriority w:val="39"/>
    <w:unhideWhenUsed/>
  </w:style>
  <w:style w:type="paragraph" w:styleId="987">
    <w:name w:val="table of figures"/>
    <w:basedOn w:val="812"/>
    <w:next w:val="812"/>
    <w:uiPriority w:val="99"/>
    <w:unhideWhenUsed/>
    <w:pPr>
      <w:spacing w:after="0"/>
    </w:pPr>
  </w:style>
  <w:style w:type="paragraph" w:styleId="988">
    <w:name w:val="List Paragraph"/>
    <w:basedOn w:val="812"/>
    <w:uiPriority w:val="34"/>
    <w:qFormat/>
    <w:pPr>
      <w:contextualSpacing/>
      <w:ind w:left="720"/>
    </w:pPr>
  </w:style>
  <w:style w:type="paragraph" w:styleId="989">
    <w:name w:val="footnote text"/>
    <w:basedOn w:val="812"/>
    <w:link w:val="990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990" w:customStyle="1">
    <w:name w:val="Текст сноски Знак"/>
    <w:basedOn w:val="822"/>
    <w:link w:val="989"/>
    <w:uiPriority w:val="99"/>
    <w:semiHidden/>
    <w:rPr>
      <w:sz w:val="20"/>
      <w:szCs w:val="20"/>
    </w:rPr>
  </w:style>
  <w:style w:type="character" w:styleId="991">
    <w:name w:val="footnote reference"/>
    <w:basedOn w:val="822"/>
    <w:uiPriority w:val="99"/>
    <w:semiHidden/>
    <w:unhideWhenUsed/>
    <w:rPr>
      <w:vertAlign w:val="superscript"/>
    </w:rPr>
  </w:style>
  <w:style w:type="paragraph" w:styleId="992" w:customStyle="1">
    <w:name w:val="Нормальный (таблица)"/>
    <w:basedOn w:val="812"/>
    <w:next w:val="812"/>
    <w:uiPriority w:val="99"/>
    <w:pPr>
      <w:jc w:val="both"/>
      <w:spacing w:after="0" w:line="240" w:lineRule="auto"/>
      <w:widowControl w:val="off"/>
    </w:pPr>
    <w:rPr>
      <w:rFonts w:ascii="Arial" w:hAnsi="Arial" w:eastAsia="Times New Roman" w:cs="Arial"/>
      <w:sz w:val="24"/>
      <w:szCs w:val="24"/>
      <w:lang w:eastAsia="ru-RU"/>
    </w:rPr>
  </w:style>
  <w:style w:type="paragraph" w:styleId="993" w:customStyle="1">
    <w:name w:val="Прижатый влево"/>
    <w:basedOn w:val="812"/>
    <w:next w:val="812"/>
    <w:uiPriority w:val="99"/>
    <w:pPr>
      <w:spacing w:after="0" w:line="240" w:lineRule="auto"/>
      <w:widowControl w:val="off"/>
    </w:pPr>
    <w:rPr>
      <w:rFonts w:ascii="Arial" w:hAnsi="Arial" w:eastAsia="Times New Roman" w:cs="Arial"/>
      <w:sz w:val="24"/>
      <w:szCs w:val="24"/>
      <w:lang w:eastAsia="ru-RU"/>
    </w:rPr>
  </w:style>
  <w:style w:type="character" w:styleId="994">
    <w:name w:val="Hyperlink"/>
    <w:basedOn w:val="822"/>
    <w:uiPriority w:val="99"/>
    <w:unhideWhenUsed/>
    <w:rPr>
      <w:color w:val="0000ff" w:themeColor="hyperlink"/>
      <w:u w:val="single"/>
    </w:rPr>
  </w:style>
  <w:style w:type="paragraph" w:styleId="995">
    <w:name w:val="Normal (Web)"/>
    <w:basedOn w:val="812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96">
    <w:name w:val="Strong"/>
    <w:basedOn w:val="822"/>
    <w:uiPriority w:val="22"/>
    <w:qFormat/>
    <w:rPr>
      <w:b/>
      <w:bCs/>
    </w:rPr>
  </w:style>
  <w:style w:type="character" w:styleId="997" w:customStyle="1">
    <w:name w:val="mord"/>
    <w:basedOn w:val="822"/>
  </w:style>
  <w:style w:type="character" w:styleId="998" w:customStyle="1">
    <w:name w:val="mbin"/>
    <w:basedOn w:val="822"/>
  </w:style>
  <w:style w:type="character" w:styleId="999" w:customStyle="1">
    <w:name w:val="markdown-word"/>
    <w:basedOn w:val="822"/>
  </w:style>
  <w:style w:type="character" w:styleId="1000" w:customStyle="1">
    <w:name w:val="vlist-s"/>
    <w:basedOn w:val="822"/>
  </w:style>
  <w:style w:type="character" w:styleId="1001" w:customStyle="1">
    <w:name w:val="mrel"/>
    <w:basedOn w:val="822"/>
  </w:style>
  <w:style w:type="character" w:styleId="1002" w:customStyle="1">
    <w:name w:val="mpunct"/>
    <w:basedOn w:val="822"/>
  </w:style>
  <w:style w:type="paragraph" w:styleId="1003">
    <w:name w:val="Balloon Text"/>
    <w:basedOn w:val="812"/>
    <w:link w:val="100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1004" w:customStyle="1">
    <w:name w:val="Текст выноски Знак"/>
    <w:basedOn w:val="822"/>
    <w:link w:val="1003"/>
    <w:uiPriority w:val="99"/>
    <w:semiHidden/>
    <w:rPr>
      <w:rFonts w:ascii="Segoe UI" w:hAnsi="Segoe UI" w:cs="Segoe UI"/>
      <w:sz w:val="18"/>
      <w:szCs w:val="18"/>
    </w:rPr>
  </w:style>
  <w:style w:type="paragraph" w:styleId="1005">
    <w:name w:val="Header"/>
    <w:basedOn w:val="812"/>
    <w:link w:val="1006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1006" w:customStyle="1">
    <w:name w:val="Верхний колонтитул Знак"/>
    <w:basedOn w:val="822"/>
    <w:link w:val="1005"/>
    <w:uiPriority w:val="99"/>
  </w:style>
  <w:style w:type="paragraph" w:styleId="1007">
    <w:name w:val="Footer"/>
    <w:basedOn w:val="812"/>
    <w:link w:val="1008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1008" w:customStyle="1">
    <w:name w:val="Нижний колонтитул Знак"/>
    <w:basedOn w:val="822"/>
    <w:link w:val="1007"/>
    <w:uiPriority w:val="99"/>
  </w:style>
  <w:style w:type="table" w:styleId="1009" w:customStyle="1">
    <w:name w:val="Сетка таблицы1"/>
    <w:uiPriority w:val="39"/>
    <w:pPr>
      <w:spacing w:after="0"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Calibri" w:cs="Times New Roman"/>
      <w:color w:val="000000"/>
      <w:sz w:val="28"/>
      <w:szCs w:val="24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W w:w="0" w:type="auto"/>
    </w:tc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customXml" Target="../customXml/item1.xml" /><Relationship Id="rId12" Type="http://schemas.openxmlformats.org/officeDocument/2006/relationships/hyperlink" Target="https://login.consultant.ru/link/?req=doc&amp;base=LAW&amp;n=511501&amp;dst=100066&amp;field=134&amp;date=23.03.2026" TargetMode="External"/><Relationship Id="rId13" Type="http://schemas.openxmlformats.org/officeDocument/2006/relationships/hyperlink" Target="https://login.consultant.ru/link/?req=doc&amp;base=LAW&amp;n=528486&amp;dst=10426&amp;field=134&amp;date=23.03.2026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F82D56-5753-4955-8AAD-9120F0C5E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</dc:creator>
  <cp:lastModifiedBy>msmurzalinova</cp:lastModifiedBy>
  <cp:revision>53</cp:revision>
  <dcterms:created xsi:type="dcterms:W3CDTF">2026-03-23T13:36:00Z</dcterms:created>
  <dcterms:modified xsi:type="dcterms:W3CDTF">2026-09-03T06:57:10Z</dcterms:modified>
</cp:coreProperties>
</file>